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3120" w:firstLineChars="1300"/>
        <w:rPr>
          <w:rFonts w:hint="eastAsia" w:ascii="宋体" w:hAnsi="宋体"/>
          <w:color w:val="FF0000"/>
          <w:sz w:val="24"/>
          <w:szCs w:val="24"/>
        </w:rPr>
      </w:pPr>
    </w:p>
    <w:p>
      <w:pPr>
        <w:spacing w:line="400" w:lineRule="exact"/>
        <w:ind w:firstLine="3120" w:firstLineChars="1300"/>
        <w:rPr>
          <w:rFonts w:ascii="宋体" w:hAnsi="宋体"/>
          <w:sz w:val="24"/>
          <w:szCs w:val="24"/>
        </w:rPr>
      </w:pPr>
      <w:r>
        <w:rPr>
          <w:rFonts w:hint="eastAsia" w:ascii="宋体" w:hAnsi="宋体"/>
          <w:color w:val="FF0000"/>
          <w:sz w:val="24"/>
          <w:szCs w:val="24"/>
        </w:rPr>
        <w:t xml:space="preserve"> </w:t>
      </w:r>
      <w:r>
        <w:rPr>
          <w:rFonts w:hint="eastAsia" w:ascii="宋体" w:hAnsi="宋体"/>
          <w:b/>
          <w:sz w:val="32"/>
          <w:lang w:eastAsia="zh-CN"/>
        </w:rPr>
        <w:t>采购</w:t>
      </w:r>
      <w:r>
        <w:rPr>
          <w:rFonts w:hint="eastAsia" w:ascii="宋体" w:hAnsi="宋体"/>
          <w:b/>
          <w:sz w:val="32"/>
        </w:rPr>
        <w:t>合同</w:t>
      </w:r>
    </w:p>
    <w:p>
      <w:pPr>
        <w:topLinePunct/>
        <w:rPr>
          <w:rFonts w:hint="eastAsia" w:ascii="宋体" w:hAnsi="宋体"/>
        </w:rPr>
      </w:pPr>
    </w:p>
    <w:p>
      <w:pPr>
        <w:topLinePunct/>
        <w:rPr>
          <w:rFonts w:hint="eastAsia" w:ascii="宋体" w:hAnsi="宋体"/>
        </w:rPr>
      </w:pPr>
      <w:r>
        <w:rPr>
          <w:rFonts w:hint="eastAsia" w:ascii="宋体" w:hAnsi="宋体"/>
        </w:rPr>
        <w:t>需方（甲方）：华南农业大学</w:t>
      </w:r>
    </w:p>
    <w:p>
      <w:pPr>
        <w:topLinePunct/>
        <w:rPr>
          <w:rFonts w:hint="eastAsia" w:ascii="宋体" w:hAnsi="宋体"/>
        </w:rPr>
      </w:pPr>
    </w:p>
    <w:p>
      <w:pPr>
        <w:topLinePunct/>
        <w:rPr>
          <w:rFonts w:ascii="宋体" w:hAnsi="宋体"/>
        </w:rPr>
      </w:pPr>
      <w:r>
        <w:rPr>
          <w:rFonts w:hint="eastAsia" w:ascii="宋体" w:hAnsi="宋体"/>
        </w:rPr>
        <w:t xml:space="preserve">供方（乙方）：              </w:t>
      </w:r>
    </w:p>
    <w:p>
      <w:pPr>
        <w:topLinePunct/>
        <w:rPr>
          <w:rFonts w:ascii="宋体" w:hAnsi="宋体"/>
        </w:rPr>
      </w:pPr>
      <w:r>
        <w:rPr>
          <w:rFonts w:hint="eastAsia" w:ascii="宋体" w:hAnsi="宋体"/>
        </w:rPr>
        <w:t xml:space="preserve">       </w:t>
      </w:r>
    </w:p>
    <w:p>
      <w:pPr>
        <w:topLinePunct/>
        <w:rPr>
          <w:rFonts w:ascii="宋体" w:hAnsi="宋体"/>
          <w:szCs w:val="21"/>
        </w:rPr>
      </w:pPr>
      <w:r>
        <w:rPr>
          <w:rFonts w:ascii="宋体" w:hAnsi="宋体"/>
        </w:rPr>
        <w:t xml:space="preserve">   </w:t>
      </w:r>
      <w:r>
        <w:rPr>
          <w:rFonts w:hint="eastAsia" w:ascii="宋体" w:hAnsi="宋体"/>
          <w:szCs w:val="21"/>
        </w:rPr>
        <w:t xml:space="preserve"> 依据《中华人民共和国民法典》，甲、乙双方本着自愿的原则，经双方协商同意，订立本合同，以便共同遵守。</w:t>
      </w:r>
    </w:p>
    <w:p>
      <w:pPr>
        <w:topLinePunct/>
        <w:rPr>
          <w:rFonts w:ascii="宋体"/>
          <w:sz w:val="24"/>
          <w:szCs w:val="24"/>
        </w:rPr>
      </w:pPr>
    </w:p>
    <w:p>
      <w:pPr>
        <w:numPr>
          <w:ilvl w:val="0"/>
          <w:numId w:val="0"/>
        </w:numPr>
        <w:topLinePunct/>
        <w:ind w:leftChars="0"/>
        <w:rPr>
          <w:rFonts w:ascii="宋体" w:hAnsi="宋体"/>
          <w:b/>
        </w:rPr>
      </w:pPr>
      <w:r>
        <w:rPr>
          <w:rFonts w:hint="eastAsia" w:ascii="宋体"/>
          <w:b/>
          <w:szCs w:val="21"/>
          <w:lang w:val="en-US" w:eastAsia="zh-CN"/>
        </w:rPr>
        <w:t>一、</w:t>
      </w:r>
      <w:r>
        <w:rPr>
          <w:rFonts w:hint="eastAsia" w:ascii="宋体"/>
          <w:b/>
          <w:szCs w:val="21"/>
        </w:rPr>
        <w:t>产品名称、生产厂家、产品规格、产品单价、数量、金额等信息详见下表：</w:t>
      </w:r>
    </w:p>
    <w:p>
      <w:pPr>
        <w:topLinePunct/>
        <w:rPr>
          <w:rFonts w:ascii="宋体" w:hAnsi="宋体"/>
          <w:b/>
        </w:rPr>
      </w:pPr>
      <w:r>
        <w:rPr>
          <w:rFonts w:hint="eastAsia" w:ascii="宋体" w:hAnsi="宋体"/>
          <w:b/>
        </w:rPr>
        <w:t xml:space="preserve">     </w:t>
      </w:r>
    </w:p>
    <w:tbl>
      <w:tblPr>
        <w:tblStyle w:val="3"/>
        <w:tblW w:w="9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1556"/>
        <w:gridCol w:w="3196"/>
        <w:gridCol w:w="1049"/>
        <w:gridCol w:w="708"/>
        <w:gridCol w:w="789"/>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36" w:type="dxa"/>
            <w:noWrap/>
            <w:vAlign w:val="center"/>
          </w:tcPr>
          <w:p>
            <w:pPr>
              <w:widowControl/>
              <w:jc w:val="center"/>
              <w:rPr>
                <w:rFonts w:ascii="宋体" w:hAnsi="宋体" w:cs="宋体"/>
                <w:kern w:val="0"/>
                <w:sz w:val="24"/>
                <w:szCs w:val="24"/>
              </w:rPr>
            </w:pPr>
            <w:r>
              <w:rPr>
                <w:rFonts w:hint="eastAsia" w:ascii="宋体" w:hAnsi="宋体" w:cs="宋体"/>
                <w:kern w:val="0"/>
                <w:sz w:val="24"/>
                <w:szCs w:val="24"/>
              </w:rPr>
              <w:t>产品名称</w:t>
            </w:r>
          </w:p>
        </w:tc>
        <w:tc>
          <w:tcPr>
            <w:tcW w:w="1556" w:type="dxa"/>
            <w:noWrap/>
            <w:vAlign w:val="center"/>
          </w:tcPr>
          <w:p>
            <w:pPr>
              <w:widowControl/>
              <w:jc w:val="center"/>
              <w:rPr>
                <w:rFonts w:ascii="宋体" w:hAnsi="宋体" w:cs="宋体"/>
                <w:kern w:val="0"/>
                <w:sz w:val="24"/>
                <w:szCs w:val="24"/>
              </w:rPr>
            </w:pPr>
            <w:r>
              <w:rPr>
                <w:rFonts w:hint="eastAsia" w:ascii="宋体" w:hAnsi="宋体" w:cs="宋体"/>
                <w:kern w:val="0"/>
                <w:sz w:val="24"/>
                <w:szCs w:val="24"/>
              </w:rPr>
              <w:t>生产厂家、产地</w:t>
            </w:r>
          </w:p>
        </w:tc>
        <w:tc>
          <w:tcPr>
            <w:tcW w:w="3196" w:type="dxa"/>
            <w:noWrap/>
            <w:vAlign w:val="center"/>
          </w:tcPr>
          <w:p>
            <w:pPr>
              <w:widowControl/>
              <w:rPr>
                <w:rFonts w:ascii="宋体" w:hAnsi="宋体" w:cs="宋体"/>
                <w:kern w:val="0"/>
                <w:sz w:val="24"/>
                <w:szCs w:val="24"/>
              </w:rPr>
            </w:pPr>
            <w:r>
              <w:rPr>
                <w:rFonts w:hint="eastAsia" w:ascii="宋体" w:hAnsi="宋体" w:cs="宋体"/>
                <w:kern w:val="0"/>
                <w:sz w:val="24"/>
                <w:szCs w:val="24"/>
              </w:rPr>
              <w:t>产品品牌、型号、规格、配置、质量说明</w:t>
            </w:r>
          </w:p>
        </w:tc>
        <w:tc>
          <w:tcPr>
            <w:tcW w:w="1049" w:type="dxa"/>
            <w:noWrap/>
            <w:vAlign w:val="center"/>
          </w:tcPr>
          <w:p>
            <w:pPr>
              <w:widowControl/>
              <w:jc w:val="center"/>
              <w:rPr>
                <w:rFonts w:ascii="宋体" w:hAnsi="宋体" w:cs="宋体"/>
                <w:kern w:val="0"/>
                <w:sz w:val="24"/>
                <w:szCs w:val="24"/>
              </w:rPr>
            </w:pPr>
            <w:r>
              <w:rPr>
                <w:rFonts w:hint="eastAsia" w:ascii="宋体" w:hAnsi="宋体" w:cs="宋体"/>
                <w:kern w:val="0"/>
                <w:sz w:val="24"/>
                <w:szCs w:val="24"/>
              </w:rPr>
              <w:t>单价（元）</w:t>
            </w:r>
          </w:p>
        </w:tc>
        <w:tc>
          <w:tcPr>
            <w:tcW w:w="708" w:type="dxa"/>
            <w:noWrap/>
            <w:vAlign w:val="center"/>
          </w:tcPr>
          <w:p>
            <w:pPr>
              <w:widowControl/>
              <w:jc w:val="center"/>
              <w:rPr>
                <w:rFonts w:ascii="宋体" w:hAnsi="宋体" w:cs="宋体"/>
                <w:kern w:val="0"/>
                <w:sz w:val="24"/>
                <w:szCs w:val="24"/>
              </w:rPr>
            </w:pPr>
            <w:r>
              <w:rPr>
                <w:rFonts w:hint="eastAsia" w:ascii="宋体" w:hAnsi="宋体" w:cs="宋体"/>
                <w:kern w:val="0"/>
                <w:sz w:val="24"/>
                <w:szCs w:val="24"/>
              </w:rPr>
              <w:t>数量</w:t>
            </w:r>
          </w:p>
        </w:tc>
        <w:tc>
          <w:tcPr>
            <w:tcW w:w="789" w:type="dxa"/>
            <w:noWrap w:val="0"/>
            <w:vAlign w:val="center"/>
          </w:tcPr>
          <w:p>
            <w:pPr>
              <w:widowControl/>
              <w:jc w:val="center"/>
              <w:rPr>
                <w:rFonts w:ascii="宋体" w:hAnsi="宋体" w:cs="宋体"/>
                <w:kern w:val="0"/>
                <w:sz w:val="24"/>
                <w:szCs w:val="24"/>
              </w:rPr>
            </w:pPr>
            <w:r>
              <w:rPr>
                <w:rFonts w:hint="eastAsia" w:ascii="宋体" w:hAnsi="宋体" w:cs="宋体"/>
                <w:kern w:val="0"/>
                <w:sz w:val="24"/>
                <w:szCs w:val="24"/>
              </w:rPr>
              <w:t>单位</w:t>
            </w:r>
          </w:p>
        </w:tc>
        <w:tc>
          <w:tcPr>
            <w:tcW w:w="1351" w:type="dxa"/>
            <w:noWrap/>
            <w:vAlign w:val="center"/>
          </w:tcPr>
          <w:p>
            <w:pPr>
              <w:widowControl/>
              <w:jc w:val="center"/>
              <w:rPr>
                <w:rFonts w:ascii="宋体" w:hAnsi="宋体" w:cs="宋体"/>
                <w:kern w:val="0"/>
                <w:sz w:val="24"/>
                <w:szCs w:val="24"/>
              </w:rPr>
            </w:pPr>
            <w:r>
              <w:rPr>
                <w:rFonts w:hint="eastAsia" w:ascii="宋体" w:hAnsi="宋体" w:cs="宋体"/>
                <w:kern w:val="0"/>
                <w:sz w:val="24"/>
                <w:szCs w:val="24"/>
              </w:rPr>
              <w:t>分项金额</w:t>
            </w:r>
          </w:p>
          <w:p>
            <w:pPr>
              <w:widowControl/>
              <w:jc w:val="center"/>
              <w:rPr>
                <w:rFonts w:ascii="宋体" w:hAnsi="宋体" w:cs="宋体"/>
                <w:kern w:val="0"/>
                <w:sz w:val="24"/>
                <w:szCs w:val="24"/>
              </w:rPr>
            </w:pPr>
            <w:r>
              <w:rPr>
                <w:rFonts w:hint="eastAsia" w:ascii="宋体" w:hAnsi="宋体" w:cs="宋体"/>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36" w:type="dxa"/>
            <w:noWrap/>
            <w:vAlign w:val="bottom"/>
          </w:tcPr>
          <w:p>
            <w:pPr>
              <w:widowControl/>
              <w:jc w:val="center"/>
              <w:rPr>
                <w:rFonts w:ascii="宋体" w:hAnsi="宋体" w:cs="宋体"/>
                <w:kern w:val="0"/>
                <w:sz w:val="24"/>
                <w:szCs w:val="24"/>
              </w:rPr>
            </w:pPr>
          </w:p>
        </w:tc>
        <w:tc>
          <w:tcPr>
            <w:tcW w:w="1556" w:type="dxa"/>
            <w:noWrap/>
            <w:vAlign w:val="bottom"/>
          </w:tcPr>
          <w:p>
            <w:pPr>
              <w:widowControl/>
              <w:jc w:val="center"/>
              <w:rPr>
                <w:rFonts w:ascii="宋体" w:hAnsi="宋体" w:cs="宋体"/>
                <w:kern w:val="0"/>
                <w:sz w:val="24"/>
                <w:szCs w:val="24"/>
              </w:rPr>
            </w:pPr>
          </w:p>
        </w:tc>
        <w:tc>
          <w:tcPr>
            <w:tcW w:w="3196" w:type="dxa"/>
            <w:noWrap/>
            <w:vAlign w:val="bottom"/>
          </w:tcPr>
          <w:p>
            <w:pPr>
              <w:widowControl/>
              <w:jc w:val="center"/>
              <w:rPr>
                <w:rFonts w:ascii="宋体" w:hAnsi="宋体" w:cs="宋体"/>
                <w:kern w:val="0"/>
                <w:sz w:val="24"/>
                <w:szCs w:val="24"/>
              </w:rPr>
            </w:pPr>
          </w:p>
        </w:tc>
        <w:tc>
          <w:tcPr>
            <w:tcW w:w="1049" w:type="dxa"/>
            <w:noWrap/>
            <w:vAlign w:val="bottom"/>
          </w:tcPr>
          <w:p>
            <w:pPr>
              <w:widowControl/>
              <w:jc w:val="center"/>
              <w:rPr>
                <w:rFonts w:ascii="宋体" w:hAnsi="宋体" w:cs="宋体"/>
                <w:kern w:val="0"/>
                <w:sz w:val="24"/>
                <w:szCs w:val="24"/>
              </w:rPr>
            </w:pPr>
          </w:p>
        </w:tc>
        <w:tc>
          <w:tcPr>
            <w:tcW w:w="708" w:type="dxa"/>
            <w:noWrap/>
            <w:vAlign w:val="bottom"/>
          </w:tcPr>
          <w:p>
            <w:pPr>
              <w:widowControl/>
              <w:jc w:val="center"/>
              <w:rPr>
                <w:rFonts w:ascii="宋体" w:hAnsi="宋体" w:cs="宋体"/>
                <w:kern w:val="0"/>
                <w:sz w:val="24"/>
                <w:szCs w:val="24"/>
              </w:rPr>
            </w:pPr>
          </w:p>
        </w:tc>
        <w:tc>
          <w:tcPr>
            <w:tcW w:w="789" w:type="dxa"/>
            <w:noWrap w:val="0"/>
            <w:vAlign w:val="top"/>
          </w:tcPr>
          <w:p>
            <w:pPr>
              <w:widowControl/>
              <w:jc w:val="center"/>
              <w:rPr>
                <w:rFonts w:ascii="宋体" w:hAnsi="宋体" w:cs="宋体"/>
                <w:kern w:val="0"/>
                <w:sz w:val="24"/>
                <w:szCs w:val="24"/>
              </w:rPr>
            </w:pPr>
          </w:p>
        </w:tc>
        <w:tc>
          <w:tcPr>
            <w:tcW w:w="1351" w:type="dxa"/>
            <w:noWrap/>
            <w:vAlign w:val="bottom"/>
          </w:tcPr>
          <w:p>
            <w:pPr>
              <w:widowControl/>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36" w:type="dxa"/>
            <w:noWrap/>
            <w:vAlign w:val="bottom"/>
          </w:tcPr>
          <w:p>
            <w:pPr>
              <w:widowControl/>
              <w:jc w:val="center"/>
              <w:rPr>
                <w:rFonts w:ascii="宋体" w:hAnsi="宋体" w:cs="宋体"/>
                <w:kern w:val="0"/>
                <w:sz w:val="24"/>
                <w:szCs w:val="24"/>
              </w:rPr>
            </w:pPr>
          </w:p>
        </w:tc>
        <w:tc>
          <w:tcPr>
            <w:tcW w:w="1556" w:type="dxa"/>
            <w:noWrap/>
            <w:vAlign w:val="bottom"/>
          </w:tcPr>
          <w:p>
            <w:pPr>
              <w:widowControl/>
              <w:jc w:val="center"/>
              <w:rPr>
                <w:rFonts w:ascii="宋体" w:hAnsi="宋体" w:cs="宋体"/>
                <w:kern w:val="0"/>
                <w:sz w:val="24"/>
                <w:szCs w:val="24"/>
              </w:rPr>
            </w:pPr>
          </w:p>
        </w:tc>
        <w:tc>
          <w:tcPr>
            <w:tcW w:w="3196" w:type="dxa"/>
            <w:noWrap/>
            <w:vAlign w:val="bottom"/>
          </w:tcPr>
          <w:p>
            <w:pPr>
              <w:widowControl/>
              <w:jc w:val="center"/>
              <w:rPr>
                <w:rFonts w:ascii="宋体" w:hAnsi="宋体" w:cs="宋体"/>
                <w:kern w:val="0"/>
                <w:sz w:val="24"/>
                <w:szCs w:val="24"/>
              </w:rPr>
            </w:pPr>
          </w:p>
        </w:tc>
        <w:tc>
          <w:tcPr>
            <w:tcW w:w="1049" w:type="dxa"/>
            <w:noWrap/>
            <w:vAlign w:val="bottom"/>
          </w:tcPr>
          <w:p>
            <w:pPr>
              <w:widowControl/>
              <w:jc w:val="center"/>
              <w:rPr>
                <w:rFonts w:ascii="宋体" w:hAnsi="宋体" w:cs="宋体"/>
                <w:kern w:val="0"/>
                <w:sz w:val="24"/>
                <w:szCs w:val="24"/>
              </w:rPr>
            </w:pPr>
          </w:p>
        </w:tc>
        <w:tc>
          <w:tcPr>
            <w:tcW w:w="708" w:type="dxa"/>
            <w:noWrap/>
            <w:vAlign w:val="bottom"/>
          </w:tcPr>
          <w:p>
            <w:pPr>
              <w:widowControl/>
              <w:jc w:val="center"/>
              <w:rPr>
                <w:rFonts w:ascii="宋体" w:hAnsi="宋体" w:cs="宋体"/>
                <w:kern w:val="0"/>
                <w:sz w:val="24"/>
                <w:szCs w:val="24"/>
              </w:rPr>
            </w:pPr>
          </w:p>
        </w:tc>
        <w:tc>
          <w:tcPr>
            <w:tcW w:w="789" w:type="dxa"/>
            <w:noWrap w:val="0"/>
            <w:vAlign w:val="top"/>
          </w:tcPr>
          <w:p>
            <w:pPr>
              <w:widowControl/>
              <w:jc w:val="center"/>
              <w:rPr>
                <w:rFonts w:ascii="宋体" w:hAnsi="宋体" w:cs="宋体"/>
                <w:kern w:val="0"/>
                <w:sz w:val="24"/>
                <w:szCs w:val="24"/>
              </w:rPr>
            </w:pPr>
          </w:p>
        </w:tc>
        <w:tc>
          <w:tcPr>
            <w:tcW w:w="1351" w:type="dxa"/>
            <w:noWrap/>
            <w:vAlign w:val="bottom"/>
          </w:tcPr>
          <w:p>
            <w:pPr>
              <w:widowControl/>
              <w:jc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985" w:type="dxa"/>
            <w:gridSpan w:val="7"/>
            <w:noWrap w:val="0"/>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 xml:space="preserve">                                                合计(大写)：人民币     元整</w:t>
            </w:r>
          </w:p>
        </w:tc>
      </w:tr>
    </w:tbl>
    <w:p>
      <w:r>
        <w:rPr>
          <w:rFonts w:hint="eastAsia" w:ascii="宋体" w:hAnsi="宋体"/>
          <w:b/>
        </w:rPr>
        <w:t xml:space="preserve">  </w:t>
      </w:r>
    </w:p>
    <w:p>
      <w:pPr>
        <w:numPr>
          <w:ilvl w:val="0"/>
          <w:numId w:val="0"/>
        </w:numPr>
        <w:topLinePunct/>
        <w:spacing w:line="400" w:lineRule="exact"/>
        <w:ind w:leftChars="0"/>
        <w:rPr>
          <w:rFonts w:ascii="宋体" w:hAnsi="宋体"/>
          <w:b/>
        </w:rPr>
      </w:pPr>
      <w:r>
        <w:rPr>
          <w:rFonts w:hint="eastAsia" w:ascii="宋体" w:hAnsi="宋体"/>
          <w:b/>
          <w:lang w:val="en-US" w:eastAsia="zh-CN"/>
        </w:rPr>
        <w:t>二、</w:t>
      </w:r>
      <w:r>
        <w:rPr>
          <w:rFonts w:hint="eastAsia" w:ascii="宋体" w:hAnsi="宋体"/>
          <w:b/>
        </w:rPr>
        <w:t>合同金额</w:t>
      </w:r>
    </w:p>
    <w:p>
      <w:pPr>
        <w:topLinePunct/>
        <w:spacing w:line="400" w:lineRule="exact"/>
        <w:ind w:firstLine="420" w:firstLineChars="200"/>
        <w:rPr>
          <w:rFonts w:ascii="宋体" w:hAnsi="宋体" w:cs="宋体"/>
          <w:color w:val="000000"/>
          <w:kern w:val="0"/>
          <w:sz w:val="24"/>
          <w:szCs w:val="24"/>
        </w:rPr>
      </w:pPr>
      <w:r>
        <w:rPr>
          <w:rFonts w:hint="eastAsia" w:ascii="宋体" w:hAnsi="宋体"/>
        </w:rPr>
        <w:t>合同总金额人民币大写：</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r>
        <w:rPr>
          <w:rFonts w:hint="eastAsia" w:ascii="宋体" w:hAnsi="宋体"/>
          <w:u w:val="single"/>
        </w:rPr>
        <w:t xml:space="preserve">￥**.** </w:t>
      </w:r>
      <w:r>
        <w:rPr>
          <w:rFonts w:hint="eastAsia" w:ascii="宋体" w:hAnsi="宋体"/>
        </w:rPr>
        <w:t>元</w:t>
      </w:r>
      <w:r>
        <w:rPr>
          <w:rFonts w:hint="eastAsia" w:ascii="宋体" w:hAnsi="宋体" w:cs="宋体"/>
          <w:color w:val="000000"/>
          <w:kern w:val="0"/>
          <w:sz w:val="24"/>
          <w:szCs w:val="24"/>
        </w:rPr>
        <w:t>）。</w:t>
      </w:r>
    </w:p>
    <w:p>
      <w:pPr>
        <w:topLinePunct/>
        <w:spacing w:line="400" w:lineRule="exact"/>
        <w:ind w:firstLine="420" w:firstLineChars="200"/>
        <w:rPr>
          <w:rFonts w:ascii="宋体" w:hAnsi="宋体"/>
        </w:rPr>
      </w:pPr>
      <w:r>
        <w:rPr>
          <w:rFonts w:hint="eastAsia" w:ascii="宋体" w:hAnsi="宋体"/>
        </w:rPr>
        <w:t>合同总金额包括乙方设计、生产、采购、仓储、运输装卸、运输保险、安装、随机零配件、标配工具、调试、验收、培训、质保期服务、售后服务、质保期备品备件、各项税费及合同实施过程中不可预见费用等。除此之外，甲方无需再向乙方支付任何费用。</w:t>
      </w:r>
    </w:p>
    <w:p>
      <w:pPr>
        <w:topLinePunct/>
        <w:spacing w:line="400" w:lineRule="exact"/>
        <w:ind w:firstLine="420" w:firstLineChars="200"/>
        <w:rPr>
          <w:rFonts w:ascii="宋体" w:hAnsi="宋体"/>
        </w:rPr>
      </w:pPr>
      <w:r>
        <w:rPr>
          <w:rFonts w:hint="eastAsia" w:ascii="宋体" w:hAnsi="宋体"/>
        </w:rPr>
        <w:t xml:space="preserve">甲方支付乙方的费用均通过银行转账方式汇入乙方指定的如下账户： </w:t>
      </w:r>
    </w:p>
    <w:p>
      <w:pPr>
        <w:topLinePunct/>
        <w:spacing w:line="400" w:lineRule="exact"/>
        <w:ind w:firstLine="420" w:firstLineChars="200"/>
        <w:rPr>
          <w:rFonts w:ascii="宋体" w:hAnsi="宋体"/>
        </w:rPr>
      </w:pPr>
      <w:r>
        <w:rPr>
          <w:rFonts w:hint="eastAsia" w:ascii="宋体" w:hAnsi="宋体"/>
        </w:rPr>
        <w:t xml:space="preserve">开户行：    </w:t>
      </w:r>
    </w:p>
    <w:p>
      <w:pPr>
        <w:topLinePunct/>
        <w:spacing w:line="400" w:lineRule="exact"/>
        <w:ind w:firstLine="420" w:firstLineChars="200"/>
        <w:rPr>
          <w:rFonts w:ascii="宋体" w:hAnsi="宋体"/>
        </w:rPr>
      </w:pPr>
      <w:r>
        <w:rPr>
          <w:rFonts w:hint="eastAsia" w:ascii="宋体" w:hAnsi="宋体"/>
        </w:rPr>
        <w:t xml:space="preserve">开户名：    </w:t>
      </w:r>
    </w:p>
    <w:p>
      <w:pPr>
        <w:topLinePunct/>
        <w:spacing w:line="400" w:lineRule="exact"/>
        <w:ind w:firstLine="420" w:firstLineChars="200"/>
        <w:rPr>
          <w:rFonts w:ascii="宋体" w:hAnsi="宋体"/>
        </w:rPr>
      </w:pPr>
      <w:r>
        <w:rPr>
          <w:rFonts w:hint="eastAsia" w:ascii="宋体" w:hAnsi="宋体"/>
        </w:rPr>
        <w:t xml:space="preserve">账  号：    </w:t>
      </w:r>
    </w:p>
    <w:p>
      <w:pPr>
        <w:topLinePunct/>
        <w:spacing w:line="400" w:lineRule="exact"/>
        <w:ind w:firstLine="420" w:firstLineChars="200"/>
        <w:rPr>
          <w:rFonts w:ascii="宋体" w:hAnsi="宋体"/>
        </w:rPr>
      </w:pPr>
      <w:r>
        <w:rPr>
          <w:rFonts w:hint="eastAsia" w:ascii="宋体" w:hAnsi="宋体"/>
        </w:rPr>
        <w:t>甲方向上述账户汇出款项即为已经向乙方履行合同约定的付款义务，如因乙方账户被查封、冻结、注销等非甲方原因导致乙方未能收到款项的，责任由乙方自行承担。</w:t>
      </w:r>
    </w:p>
    <w:p>
      <w:pPr>
        <w:numPr>
          <w:ilvl w:val="0"/>
          <w:numId w:val="0"/>
        </w:numPr>
        <w:topLinePunct/>
        <w:spacing w:line="400" w:lineRule="exact"/>
        <w:ind w:leftChars="0"/>
        <w:rPr>
          <w:rFonts w:ascii="宋体" w:hAnsi="宋体"/>
          <w:b/>
        </w:rPr>
      </w:pPr>
    </w:p>
    <w:p>
      <w:pPr>
        <w:numPr>
          <w:ilvl w:val="0"/>
          <w:numId w:val="0"/>
        </w:numPr>
        <w:topLinePunct/>
        <w:spacing w:line="400" w:lineRule="exact"/>
        <w:ind w:leftChars="0"/>
        <w:rPr>
          <w:rFonts w:ascii="宋体" w:hAnsi="宋体"/>
          <w:b/>
        </w:rPr>
      </w:pPr>
      <w:r>
        <w:rPr>
          <w:rFonts w:hint="eastAsia" w:ascii="宋体" w:hAnsi="宋体"/>
          <w:b/>
          <w:lang w:val="en-US" w:eastAsia="zh-CN"/>
        </w:rPr>
        <w:t>三、</w:t>
      </w:r>
      <w:r>
        <w:rPr>
          <w:rFonts w:hint="eastAsia" w:ascii="宋体" w:hAnsi="宋体"/>
          <w:b/>
        </w:rPr>
        <w:t>产品质量要求及供方对质量负责的条件和期限：</w:t>
      </w:r>
    </w:p>
    <w:p>
      <w:pPr>
        <w:topLinePunct/>
        <w:spacing w:line="400" w:lineRule="exact"/>
        <w:ind w:firstLine="420" w:firstLineChars="200"/>
        <w:rPr>
          <w:rFonts w:ascii="宋体" w:hAnsi="宋体"/>
        </w:rPr>
      </w:pPr>
      <w:r>
        <w:rPr>
          <w:rFonts w:ascii="宋体" w:hAnsi="宋体"/>
        </w:rPr>
        <w:t xml:space="preserve">1. </w:t>
      </w:r>
      <w:r>
        <w:rPr>
          <w:rFonts w:hint="eastAsia" w:ascii="宋体" w:hAnsi="宋体"/>
        </w:rPr>
        <w:t>乙方提供的货物必须符合中华人民共和国国家标准、行业标准、国家安全环保标准及该产品的出厂标准。</w:t>
      </w:r>
    </w:p>
    <w:p>
      <w:pPr>
        <w:topLinePunct/>
        <w:spacing w:line="400" w:lineRule="exact"/>
        <w:ind w:firstLine="420" w:firstLineChars="200"/>
        <w:rPr>
          <w:rFonts w:ascii="宋体" w:hAnsi="宋体"/>
        </w:rPr>
      </w:pPr>
      <w:r>
        <w:rPr>
          <w:rFonts w:ascii="宋体" w:hAnsi="宋体"/>
        </w:rPr>
        <w:t>2.</w:t>
      </w:r>
      <w:r>
        <w:rPr>
          <w:rFonts w:hint="eastAsia" w:ascii="宋体" w:hAnsi="宋体"/>
        </w:rPr>
        <w:t xml:space="preserve"> 乙方提供的货物必须是原制造商制造的全新、未曾使用过的产品，无污染、无侵权行为、表面无划损、无任何缺陷隐患，其质量、规格及技术特征符合合同的约定，可依常规安全合法使用。   如本项目尚有需要约定的货物质量标准，请在此补充约定</w:t>
      </w:r>
    </w:p>
    <w:p>
      <w:pPr>
        <w:topLinePunct/>
        <w:spacing w:line="400" w:lineRule="exact"/>
        <w:ind w:firstLine="420" w:firstLineChars="200"/>
        <w:rPr>
          <w:rFonts w:ascii="宋体" w:hAnsi="宋体"/>
        </w:rPr>
      </w:pPr>
      <w:r>
        <w:rPr>
          <w:rFonts w:hint="eastAsia" w:ascii="宋体" w:hAnsi="宋体"/>
        </w:rPr>
        <w:t>3.</w:t>
      </w:r>
      <w:r>
        <w:rPr>
          <w:rFonts w:hint="eastAsia" w:ascii="仿宋_GB2312" w:hAnsi="仿宋" w:eastAsia="仿宋_GB2312"/>
          <w:sz w:val="28"/>
          <w:szCs w:val="28"/>
        </w:rPr>
        <w:t xml:space="preserve"> </w:t>
      </w:r>
      <w:r>
        <w:rPr>
          <w:rFonts w:hint="eastAsia" w:ascii="宋体" w:hAnsi="宋体"/>
        </w:rPr>
        <w:t>如甲乙双方因货物质量问题发生争议时，由双方确认的广州的质量技术监督部门鉴定。货物符合质量技术标准的，鉴定费由甲方承担；否则鉴定费由乙方承担。</w:t>
      </w:r>
    </w:p>
    <w:p>
      <w:pPr>
        <w:topLinePunct/>
        <w:spacing w:line="400" w:lineRule="exact"/>
        <w:ind w:firstLine="420" w:firstLineChars="200"/>
        <w:rPr>
          <w:rFonts w:ascii="宋体" w:hAnsi="宋体"/>
        </w:rPr>
      </w:pPr>
      <w:r>
        <w:rPr>
          <w:rFonts w:hint="eastAsia" w:ascii="宋体" w:hAnsi="宋体"/>
        </w:rPr>
        <w:t>4. 如货物质量的确存在问题，则由乙方负责货物退换工作，由此产生的全部费用由乙方承担。</w:t>
      </w:r>
    </w:p>
    <w:p>
      <w:pPr>
        <w:tabs>
          <w:tab w:val="left" w:pos="1695"/>
        </w:tabs>
        <w:topLinePunct/>
        <w:spacing w:line="400" w:lineRule="exact"/>
        <w:ind w:firstLine="420" w:firstLineChars="200"/>
        <w:rPr>
          <w:rFonts w:ascii="宋体" w:hAnsi="宋体"/>
        </w:rPr>
      </w:pPr>
      <w:r>
        <w:rPr>
          <w:rFonts w:ascii="宋体" w:hAnsi="宋体"/>
        </w:rPr>
        <w:tab/>
      </w:r>
    </w:p>
    <w:p>
      <w:pPr>
        <w:topLinePunct/>
        <w:spacing w:line="400" w:lineRule="exact"/>
        <w:rPr>
          <w:rFonts w:ascii="宋体" w:hAnsi="宋体"/>
        </w:rPr>
      </w:pPr>
      <w:r>
        <w:rPr>
          <w:rFonts w:hint="eastAsia" w:ascii="宋体" w:hAnsi="宋体"/>
          <w:b/>
        </w:rPr>
        <w:t>四.</w:t>
      </w:r>
      <w:r>
        <w:rPr>
          <w:rFonts w:hint="eastAsia" w:ascii="宋体" w:hAnsi="宋体"/>
        </w:rPr>
        <w:t xml:space="preserve"> 乙方保证其合同项下提供的货物和服务不侵犯任何第三人的合法权益，否则，由乙方承担因此导致的一切法律后果，并赔偿甲方因此遭受的全部损失，包括但不限于直接经济损失、预期收益损失、名誉损失、维护权益的成本等。</w:t>
      </w:r>
    </w:p>
    <w:p>
      <w:pPr>
        <w:topLinePunct/>
        <w:spacing w:line="400" w:lineRule="exact"/>
        <w:rPr>
          <w:rFonts w:ascii="宋体" w:hAnsi="宋体"/>
        </w:rPr>
      </w:pPr>
    </w:p>
    <w:p>
      <w:pPr>
        <w:topLinePunct/>
        <w:spacing w:line="400" w:lineRule="exact"/>
        <w:ind w:left="567" w:hanging="567"/>
        <w:rPr>
          <w:rFonts w:ascii="宋体" w:hAnsi="宋体"/>
          <w:b/>
        </w:rPr>
      </w:pPr>
      <w:r>
        <w:rPr>
          <w:rFonts w:hint="eastAsia" w:ascii="宋体" w:hAnsi="宋体"/>
          <w:b/>
        </w:rPr>
        <w:t>五</w:t>
      </w:r>
      <w:r>
        <w:rPr>
          <w:rFonts w:ascii="宋体" w:hAnsi="宋体"/>
          <w:b/>
        </w:rPr>
        <w:t xml:space="preserve">. </w:t>
      </w:r>
      <w:r>
        <w:rPr>
          <w:rFonts w:hint="eastAsia" w:ascii="宋体" w:hAnsi="宋体"/>
          <w:b/>
        </w:rPr>
        <w:t>交货及验收：</w:t>
      </w:r>
    </w:p>
    <w:p>
      <w:pPr>
        <w:numPr>
          <w:numId w:val="0"/>
        </w:numPr>
        <w:spacing w:line="400" w:lineRule="exact"/>
        <w:ind w:leftChars="0" w:firstLine="420" w:firstLineChars="200"/>
        <w:rPr>
          <w:rFonts w:ascii="宋体" w:hAnsi="宋体"/>
        </w:rPr>
      </w:pPr>
      <w:r>
        <w:rPr>
          <w:rFonts w:hint="eastAsia" w:ascii="宋体" w:hAnsi="宋体"/>
          <w:lang w:val="en-US" w:eastAsia="zh-CN"/>
        </w:rPr>
        <w:t xml:space="preserve">1. </w:t>
      </w:r>
      <w:r>
        <w:rPr>
          <w:rFonts w:hint="eastAsia" w:ascii="宋体" w:hAnsi="宋体"/>
        </w:rPr>
        <w:t>交货时间：自双方</w:t>
      </w:r>
      <w:r>
        <w:rPr>
          <w:rFonts w:hint="eastAsia" w:ascii="宋体" w:hAnsi="宋体"/>
          <w:szCs w:val="21"/>
        </w:rPr>
        <w:t>签订合同之日起    个工作日内。</w:t>
      </w:r>
    </w:p>
    <w:p>
      <w:pPr>
        <w:numPr>
          <w:numId w:val="0"/>
        </w:numPr>
        <w:spacing w:line="400" w:lineRule="exact"/>
        <w:ind w:leftChars="0" w:firstLine="420" w:firstLineChars="200"/>
        <w:rPr>
          <w:rFonts w:ascii="宋体" w:hAnsi="宋体"/>
        </w:rPr>
      </w:pPr>
      <w:r>
        <w:rPr>
          <w:rFonts w:hint="eastAsia" w:ascii="宋体" w:hAnsi="宋体"/>
          <w:szCs w:val="21"/>
          <w:lang w:val="en-US" w:eastAsia="zh-CN"/>
        </w:rPr>
        <w:t xml:space="preserve">2. </w:t>
      </w:r>
      <w:r>
        <w:rPr>
          <w:rFonts w:hint="eastAsia" w:ascii="宋体" w:hAnsi="宋体"/>
          <w:szCs w:val="21"/>
        </w:rPr>
        <w:t>交货方式：乙方送货上门</w:t>
      </w:r>
    </w:p>
    <w:p>
      <w:pPr>
        <w:numPr>
          <w:numId w:val="0"/>
        </w:numPr>
        <w:topLinePunct/>
        <w:spacing w:line="400" w:lineRule="exact"/>
        <w:ind w:leftChars="0" w:firstLine="420" w:firstLineChars="200"/>
        <w:rPr>
          <w:rFonts w:ascii="宋体" w:hAnsi="宋体"/>
        </w:rPr>
      </w:pPr>
      <w:r>
        <w:rPr>
          <w:rFonts w:hint="eastAsia" w:ascii="宋体" w:hAnsi="宋体"/>
          <w:lang w:val="en-US" w:eastAsia="zh-CN"/>
        </w:rPr>
        <w:t xml:space="preserve">3. </w:t>
      </w:r>
      <w:r>
        <w:rPr>
          <w:rFonts w:hint="eastAsia" w:ascii="宋体" w:hAnsi="宋体"/>
        </w:rPr>
        <w:t>交货地点：甲方用户指定地点</w:t>
      </w:r>
    </w:p>
    <w:p>
      <w:pPr>
        <w:numPr>
          <w:numId w:val="0"/>
        </w:numPr>
        <w:topLinePunct/>
        <w:spacing w:line="400" w:lineRule="exact"/>
        <w:ind w:leftChars="0" w:firstLine="420" w:firstLineChars="200"/>
        <w:rPr>
          <w:rFonts w:hint="eastAsia" w:ascii="宋体" w:hAnsi="宋体"/>
        </w:rPr>
      </w:pPr>
      <w:r>
        <w:rPr>
          <w:rFonts w:hint="eastAsia" w:ascii="宋体" w:hAnsi="宋体"/>
          <w:lang w:val="en-US" w:eastAsia="zh-CN"/>
        </w:rPr>
        <w:t xml:space="preserve">4. </w:t>
      </w:r>
      <w:r>
        <w:rPr>
          <w:rFonts w:hint="eastAsia" w:ascii="宋体" w:hAnsi="宋体"/>
        </w:rPr>
        <w:t>货物的验收：乙方所提供的货物质量必须符合合同约定的质量标准，否则，甲方有权拒收，乙方应无条件在**</w:t>
      </w:r>
      <w:r>
        <w:rPr>
          <w:rFonts w:hint="eastAsia" w:ascii="宋体" w:hAnsi="宋体"/>
          <w:szCs w:val="21"/>
        </w:rPr>
        <w:t>个工作日内完成货物退换工作</w:t>
      </w:r>
      <w:r>
        <w:rPr>
          <w:rFonts w:hint="eastAsia" w:ascii="宋体" w:hAnsi="宋体"/>
        </w:rPr>
        <w:t>。</w:t>
      </w:r>
    </w:p>
    <w:p>
      <w:pPr>
        <w:numPr>
          <w:ilvl w:val="0"/>
          <w:numId w:val="0"/>
        </w:numPr>
        <w:topLinePunct/>
        <w:spacing w:line="400" w:lineRule="exact"/>
        <w:ind w:leftChars="0"/>
        <w:rPr>
          <w:rFonts w:hint="eastAsia" w:ascii="宋体" w:hAnsi="宋体"/>
        </w:rPr>
      </w:pPr>
    </w:p>
    <w:p>
      <w:pPr>
        <w:topLinePunct/>
        <w:spacing w:line="400" w:lineRule="exact"/>
        <w:ind w:left="567" w:hanging="567"/>
        <w:rPr>
          <w:rFonts w:ascii="宋体" w:hAnsi="宋体"/>
          <w:b/>
        </w:rPr>
      </w:pPr>
      <w:r>
        <w:rPr>
          <w:rFonts w:hint="eastAsia" w:ascii="宋体" w:hAnsi="宋体"/>
          <w:b/>
        </w:rPr>
        <w:t>六</w:t>
      </w:r>
      <w:r>
        <w:rPr>
          <w:rFonts w:ascii="宋体" w:hAnsi="宋体"/>
          <w:b/>
        </w:rPr>
        <w:t xml:space="preserve">. </w:t>
      </w:r>
      <w:r>
        <w:rPr>
          <w:rFonts w:hint="eastAsia" w:ascii="宋体" w:hAnsi="宋体"/>
          <w:b/>
        </w:rPr>
        <w:t>付款方式：</w:t>
      </w:r>
    </w:p>
    <w:p>
      <w:pPr>
        <w:topLinePunct/>
        <w:spacing w:line="400" w:lineRule="exact"/>
        <w:ind w:firstLine="420" w:firstLineChars="200"/>
        <w:rPr>
          <w:rFonts w:ascii="宋体" w:hAnsi="宋体"/>
        </w:rPr>
      </w:pPr>
      <w:r>
        <w:rPr>
          <w:rFonts w:hint="eastAsia" w:ascii="宋体" w:hAnsi="宋体"/>
        </w:rPr>
        <w:t>货到验收合格，且甲方收到乙方开具的等额合法有效发票后，甲方在30个工作日内支付全部货款给</w:t>
      </w:r>
      <w:r>
        <w:rPr>
          <w:rFonts w:ascii="宋体" w:hAnsi="宋体"/>
        </w:rPr>
        <w:t>乙方</w:t>
      </w:r>
      <w:r>
        <w:rPr>
          <w:rFonts w:hint="eastAsia" w:ascii="宋体" w:hAnsi="宋体"/>
        </w:rPr>
        <w:t>。如因乙方未能及时提供前述发票而造成付款延误，不属甲方违约。</w:t>
      </w:r>
    </w:p>
    <w:p>
      <w:pPr>
        <w:topLinePunct/>
        <w:spacing w:line="400" w:lineRule="exact"/>
        <w:ind w:firstLine="420" w:firstLineChars="200"/>
        <w:rPr>
          <w:rFonts w:ascii="宋体" w:hAnsi="宋体"/>
        </w:rPr>
      </w:pPr>
    </w:p>
    <w:p>
      <w:pPr>
        <w:topLinePunct/>
        <w:spacing w:line="400" w:lineRule="exact"/>
        <w:rPr>
          <w:rFonts w:ascii="宋体" w:hAnsi="宋体"/>
          <w:b/>
        </w:rPr>
      </w:pPr>
      <w:r>
        <w:rPr>
          <w:rFonts w:hint="eastAsia" w:ascii="宋体" w:hAnsi="宋体"/>
          <w:b/>
        </w:rPr>
        <w:t>七. 售后服务</w:t>
      </w:r>
    </w:p>
    <w:p>
      <w:pPr>
        <w:topLinePunct/>
        <w:spacing w:line="400" w:lineRule="exact"/>
        <w:rPr>
          <w:rFonts w:ascii="宋体" w:hAnsi="宋体"/>
        </w:rPr>
      </w:pPr>
      <w:r>
        <w:rPr>
          <w:rFonts w:hint="eastAsia" w:ascii="宋体" w:hAnsi="宋体"/>
        </w:rPr>
        <w:t xml:space="preserve">    本合同项下货物的质量保证期（简称“质保期”）为    年，质保期自全部货物安装调试验收合格之日起算，质保期内乙方对所供货物实行包修、包换、包退、包维护保养，期满后可同时提供终身  免费/有偿 维修保养服务。质保期内，如货物因非人为因素出现故障而造成短期停用时，则质保期和免费维修期相应顺延。如停用时间累计超过60天则质保期重新计算。对甲方的服务通知，乙方在接报后 * 小时内响应， * 小时内到达现场， * 小时内处理完毕。若在 * 小时内仍未能有效解决，乙方须免费提供同档次的货物予甲方临时使用。</w:t>
      </w:r>
    </w:p>
    <w:p>
      <w:pPr>
        <w:topLinePunct/>
        <w:spacing w:line="400" w:lineRule="exact"/>
        <w:rPr>
          <w:rFonts w:ascii="宋体" w:hAnsi="宋体"/>
        </w:rPr>
      </w:pPr>
    </w:p>
    <w:p>
      <w:pPr>
        <w:topLinePunct/>
        <w:spacing w:line="400" w:lineRule="exact"/>
        <w:ind w:left="567" w:hanging="567"/>
        <w:rPr>
          <w:rFonts w:ascii="宋体" w:hAnsi="宋体"/>
          <w:b/>
        </w:rPr>
      </w:pPr>
      <w:r>
        <w:rPr>
          <w:rFonts w:hint="eastAsia" w:ascii="宋体" w:hAnsi="宋体"/>
          <w:b/>
        </w:rPr>
        <w:t>八</w:t>
      </w:r>
      <w:r>
        <w:rPr>
          <w:rFonts w:ascii="宋体" w:hAnsi="宋体"/>
          <w:b/>
        </w:rPr>
        <w:t xml:space="preserve">. </w:t>
      </w:r>
      <w:r>
        <w:rPr>
          <w:rFonts w:hint="eastAsia" w:ascii="宋体" w:hAnsi="宋体"/>
          <w:b/>
        </w:rPr>
        <w:t>违约责任：</w:t>
      </w:r>
    </w:p>
    <w:p>
      <w:pPr>
        <w:spacing w:line="360" w:lineRule="auto"/>
        <w:ind w:firstLine="420" w:firstLineChars="200"/>
        <w:rPr>
          <w:rFonts w:ascii="宋体" w:hAnsi="宋体"/>
        </w:rPr>
      </w:pPr>
      <w:r>
        <w:rPr>
          <w:rFonts w:hint="eastAsia" w:ascii="宋体" w:hAnsi="宋体"/>
        </w:rPr>
        <w:t xml:space="preserve">1. 乙方交付的货物质量不符合本合同规定的，甲方有权拒收，并且乙方须向甲方支付本合同总价5%的违约金。  </w:t>
      </w:r>
    </w:p>
    <w:p>
      <w:pPr>
        <w:spacing w:line="360" w:lineRule="auto"/>
        <w:ind w:firstLine="420" w:firstLineChars="200"/>
        <w:rPr>
          <w:rFonts w:ascii="宋体" w:hAnsi="宋体"/>
        </w:rPr>
      </w:pPr>
      <w:r>
        <w:rPr>
          <w:rFonts w:hint="eastAsia" w:ascii="宋体" w:hAnsi="宋体"/>
        </w:rPr>
        <w:t xml:space="preserve">2. 乙方未能按本合同规定的交货时间交付货物的，从逾期之日起每日按本合同总价3‰的数额向甲方支付违约金；逾期半个月以上的，除了应按前述标准向甲方加付违约金之外，甲方有权终止合同，由此造成的甲方经济损失由乙方承担。 </w:t>
      </w:r>
    </w:p>
    <w:p>
      <w:pPr>
        <w:spacing w:line="360" w:lineRule="auto"/>
        <w:ind w:firstLine="420" w:firstLineChars="200"/>
        <w:rPr>
          <w:rFonts w:ascii="宋体" w:hAnsi="宋体"/>
        </w:rPr>
      </w:pPr>
      <w:r>
        <w:rPr>
          <w:rFonts w:hint="eastAsia" w:ascii="宋体" w:hAnsi="宋体"/>
        </w:rPr>
        <w:t>3. 未经甲方书面同意，乙方不得将其合同项下应履行的义务部分或全部转包给任何第三方。如乙方违反本条约定，甲方有权单方解除合同，乙方应退还甲方已支付款项，并向甲方支付相当于合同金额20%的违约金。</w:t>
      </w:r>
    </w:p>
    <w:p>
      <w:pPr>
        <w:spacing w:line="360" w:lineRule="auto"/>
        <w:ind w:firstLine="420" w:firstLineChars="200"/>
        <w:rPr>
          <w:rFonts w:ascii="宋体" w:hAnsi="宋体"/>
        </w:rPr>
      </w:pPr>
      <w:r>
        <w:rPr>
          <w:rFonts w:hint="eastAsia" w:ascii="宋体" w:hAnsi="宋体"/>
        </w:rPr>
        <w:t xml:space="preserve">4. 甲方无正当理由拒收货物，到期拒付货物款项的，甲方向乙方偿付本合同总价的5%的违约金。甲方逾期付款，则每日按本合同总价的3‰向乙方偿付违约金。  </w:t>
      </w:r>
    </w:p>
    <w:p>
      <w:pPr>
        <w:spacing w:line="360" w:lineRule="auto"/>
        <w:ind w:firstLine="420" w:firstLineChars="200"/>
        <w:rPr>
          <w:rFonts w:ascii="宋体" w:hAnsi="宋体"/>
        </w:rPr>
      </w:pPr>
      <w:r>
        <w:rPr>
          <w:rFonts w:hint="eastAsia" w:ascii="宋体" w:hAnsi="宋体"/>
        </w:rPr>
        <w:t xml:space="preserve">5. 所有乙方应当承担的违约金、赔偿金等责任，甲方均有权在应支付给乙方的款项中直接扣除，不足以扣除的，甲方有权继续要求乙方支付或赔偿。  </w:t>
      </w:r>
    </w:p>
    <w:p>
      <w:pPr>
        <w:spacing w:line="360" w:lineRule="auto"/>
        <w:ind w:firstLine="420" w:firstLineChars="200"/>
        <w:rPr>
          <w:rFonts w:ascii="宋体" w:hAnsi="宋体"/>
        </w:rPr>
      </w:pPr>
      <w:r>
        <w:rPr>
          <w:rFonts w:hint="eastAsia" w:ascii="宋体" w:hAnsi="宋体"/>
        </w:rPr>
        <w:t>6. 其它违约责任按《中华人民共和国合同法》处理。</w:t>
      </w:r>
    </w:p>
    <w:p>
      <w:pPr>
        <w:spacing w:line="360" w:lineRule="auto"/>
        <w:rPr>
          <w:rFonts w:ascii="宋体" w:hAnsi="宋体"/>
        </w:rPr>
      </w:pPr>
    </w:p>
    <w:p>
      <w:pPr>
        <w:spacing w:line="360" w:lineRule="auto"/>
        <w:rPr>
          <w:rFonts w:ascii="宋体" w:hAnsi="宋体"/>
          <w:b/>
        </w:rPr>
      </w:pPr>
      <w:r>
        <w:rPr>
          <w:rFonts w:hint="eastAsia" w:ascii="宋体" w:hAnsi="宋体"/>
          <w:b/>
        </w:rPr>
        <w:t>九. 不可抗力</w:t>
      </w:r>
    </w:p>
    <w:p>
      <w:pPr>
        <w:spacing w:line="360" w:lineRule="auto"/>
        <w:ind w:right="-420" w:rightChars="-200" w:firstLine="420" w:firstLineChars="200"/>
        <w:rPr>
          <w:rFonts w:ascii="宋体" w:hAnsi="宋体"/>
        </w:rPr>
      </w:pPr>
      <w:r>
        <w:rPr>
          <w:rFonts w:hint="eastAsia" w:ascii="宋体" w:hAnsi="宋体"/>
        </w:rPr>
        <w:t>1. 不可抗力指战争、严重火灾、洪水、台风、地震等或其它双方认定的不可抗力事件。</w:t>
      </w:r>
    </w:p>
    <w:p>
      <w:pPr>
        <w:spacing w:line="360" w:lineRule="auto"/>
        <w:ind w:right="-200" w:firstLine="420" w:firstLineChars="200"/>
        <w:rPr>
          <w:rFonts w:ascii="宋体" w:hAnsi="宋体"/>
        </w:rPr>
      </w:pPr>
      <w:r>
        <w:rPr>
          <w:rFonts w:hint="eastAsia" w:ascii="宋体" w:hAnsi="宋体"/>
        </w:rPr>
        <w:t>2. 签约双方中任何一方由于不可抗力影响合同执行时，发生不可抗力一方应尽快将事故通知另一方。 在此情况下，乙方仍然有责任采取必要的措施加速供货，双方应通过友好协商尽快解决本合同的执行问题。</w:t>
      </w:r>
    </w:p>
    <w:p>
      <w:pPr>
        <w:spacing w:line="360" w:lineRule="auto"/>
        <w:rPr>
          <w:rFonts w:ascii="宋体" w:hAnsi="宋体"/>
        </w:rPr>
      </w:pPr>
    </w:p>
    <w:p>
      <w:pPr>
        <w:topLinePunct/>
        <w:spacing w:line="400" w:lineRule="exact"/>
        <w:rPr>
          <w:rFonts w:ascii="宋体" w:hAnsi="宋体"/>
          <w:b/>
        </w:rPr>
      </w:pPr>
      <w:r>
        <w:rPr>
          <w:rFonts w:hint="eastAsia" w:ascii="宋体" w:hAnsi="宋体"/>
          <w:b/>
        </w:rPr>
        <w:t>十</w:t>
      </w:r>
      <w:r>
        <w:rPr>
          <w:rFonts w:ascii="宋体" w:hAnsi="宋体"/>
          <w:b/>
        </w:rPr>
        <w:t xml:space="preserve">. </w:t>
      </w:r>
      <w:r>
        <w:rPr>
          <w:rFonts w:hint="eastAsia" w:ascii="宋体" w:hAnsi="宋体"/>
          <w:b/>
        </w:rPr>
        <w:t>争议解决</w:t>
      </w:r>
    </w:p>
    <w:p>
      <w:pPr>
        <w:topLinePunct/>
        <w:spacing w:line="400" w:lineRule="exact"/>
        <w:ind w:firstLine="420" w:firstLineChars="200"/>
        <w:rPr>
          <w:rFonts w:ascii="宋体" w:hAnsi="宋体"/>
        </w:rPr>
      </w:pPr>
      <w:r>
        <w:rPr>
          <w:rFonts w:hint="eastAsia" w:ascii="宋体" w:hAnsi="宋体"/>
        </w:rPr>
        <w:t>1. 合同执行过程中发生的任何争议，如双方不能通过友好协商解决，可向甲方所在地的人民法院提起诉讼。</w:t>
      </w:r>
    </w:p>
    <w:p>
      <w:pPr>
        <w:topLinePunct/>
        <w:spacing w:line="400" w:lineRule="exact"/>
        <w:ind w:firstLine="420" w:firstLineChars="200"/>
        <w:rPr>
          <w:rFonts w:ascii="宋体" w:hAnsi="宋体"/>
        </w:rPr>
      </w:pPr>
      <w:r>
        <w:rPr>
          <w:rFonts w:hint="eastAsia" w:ascii="宋体" w:hAnsi="宋体"/>
        </w:rPr>
        <w:t>2. 在法院审理期间，除提交法院审理的事项外，合同其它事项和条款仍应继续履行。</w:t>
      </w:r>
    </w:p>
    <w:p>
      <w:pPr>
        <w:topLinePunct/>
        <w:spacing w:line="400" w:lineRule="exact"/>
        <w:ind w:firstLine="420" w:firstLineChars="200"/>
        <w:rPr>
          <w:rFonts w:ascii="宋体" w:hAnsi="宋体"/>
        </w:rPr>
      </w:pPr>
      <w:r>
        <w:rPr>
          <w:rFonts w:hint="eastAsia" w:ascii="宋体" w:hAnsi="宋体"/>
        </w:rPr>
        <w:t>3. 本合同按照中华人民共和国的法律进行解释。</w:t>
      </w:r>
    </w:p>
    <w:p>
      <w:pPr>
        <w:topLinePunct/>
        <w:spacing w:line="400" w:lineRule="exact"/>
        <w:rPr>
          <w:rFonts w:ascii="宋体" w:hAnsi="宋体"/>
        </w:rPr>
      </w:pPr>
    </w:p>
    <w:p>
      <w:pPr>
        <w:topLinePunct/>
        <w:spacing w:line="400" w:lineRule="exact"/>
        <w:rPr>
          <w:rFonts w:ascii="宋体" w:hAnsi="宋体"/>
          <w:b/>
        </w:rPr>
      </w:pPr>
      <w:r>
        <w:rPr>
          <w:rFonts w:hint="eastAsia" w:ascii="宋体" w:hAnsi="宋体"/>
          <w:b/>
        </w:rPr>
        <w:t>十一．其他</w:t>
      </w:r>
    </w:p>
    <w:p>
      <w:pPr>
        <w:numPr>
          <w:numId w:val="0"/>
        </w:numPr>
        <w:topLinePunct/>
        <w:spacing w:line="400" w:lineRule="exact"/>
        <w:ind w:leftChars="0" w:firstLine="420" w:firstLineChars="200"/>
        <w:rPr>
          <w:rFonts w:ascii="宋体" w:hAnsi="宋体"/>
        </w:rPr>
      </w:pPr>
      <w:r>
        <w:rPr>
          <w:rFonts w:hint="eastAsia" w:ascii="宋体" w:hAnsi="宋体"/>
          <w:lang w:val="en-US" w:eastAsia="zh-CN"/>
        </w:rPr>
        <w:t xml:space="preserve">1. </w:t>
      </w:r>
      <w:r>
        <w:rPr>
          <w:rFonts w:hint="eastAsia" w:ascii="宋体" w:hAnsi="宋体"/>
        </w:rPr>
        <w:t>本合同自甲乙双方授权代表签字并加盖公章后生效。</w:t>
      </w:r>
    </w:p>
    <w:p>
      <w:pPr>
        <w:numPr>
          <w:numId w:val="0"/>
        </w:numPr>
        <w:topLinePunct/>
        <w:spacing w:line="400" w:lineRule="exact"/>
        <w:ind w:leftChars="0" w:firstLine="420" w:firstLineChars="200"/>
        <w:rPr>
          <w:rFonts w:ascii="宋体" w:hAnsi="宋体"/>
        </w:rPr>
      </w:pPr>
      <w:r>
        <w:rPr>
          <w:rFonts w:hint="eastAsia" w:ascii="宋体" w:hAnsi="宋体"/>
          <w:lang w:val="en-US" w:eastAsia="zh-CN"/>
        </w:rPr>
        <w:t xml:space="preserve">2. </w:t>
      </w:r>
      <w:r>
        <w:rPr>
          <w:rFonts w:hint="eastAsia" w:ascii="宋体" w:hAnsi="宋体"/>
        </w:rPr>
        <w:t>本合同一式叁份，甲方执贰份，乙方执壹份，具有同等法律效力。</w:t>
      </w:r>
    </w:p>
    <w:p>
      <w:pPr>
        <w:numPr>
          <w:numId w:val="0"/>
        </w:numPr>
        <w:topLinePunct/>
        <w:spacing w:line="400" w:lineRule="exact"/>
        <w:ind w:leftChars="0" w:firstLine="420" w:firstLineChars="200"/>
        <w:rPr>
          <w:rFonts w:ascii="宋体" w:hAnsi="宋体"/>
        </w:rPr>
      </w:pPr>
      <w:r>
        <w:rPr>
          <w:rFonts w:hint="eastAsia" w:ascii="宋体" w:hAnsi="宋体"/>
          <w:lang w:val="en-US" w:eastAsia="zh-CN"/>
        </w:rPr>
        <w:t xml:space="preserve">3. </w:t>
      </w:r>
      <w:r>
        <w:rPr>
          <w:rFonts w:hint="eastAsia" w:ascii="宋体" w:hAnsi="宋体"/>
        </w:rPr>
        <w:t>本合同附件是合同的重要组成部份，与本合同具有同等法律效力。</w:t>
      </w:r>
    </w:p>
    <w:p>
      <w:pPr>
        <w:numPr>
          <w:numId w:val="0"/>
        </w:numPr>
        <w:topLinePunct/>
        <w:spacing w:line="400" w:lineRule="exact"/>
        <w:ind w:leftChars="0" w:firstLine="420" w:firstLineChars="200"/>
        <w:rPr>
          <w:rFonts w:ascii="宋体" w:hAnsi="宋体"/>
        </w:rPr>
      </w:pPr>
      <w:bookmarkStart w:id="2" w:name="_GoBack"/>
      <w:bookmarkEnd w:id="2"/>
      <w:r>
        <w:rPr>
          <w:rFonts w:hint="eastAsia" w:ascii="宋体" w:hAnsi="宋体"/>
          <w:lang w:val="en-US" w:eastAsia="zh-CN"/>
        </w:rPr>
        <w:t xml:space="preserve">4. </w:t>
      </w:r>
      <w:r>
        <w:rPr>
          <w:rFonts w:hint="eastAsia" w:ascii="宋体" w:hAnsi="宋体"/>
        </w:rPr>
        <w:t>本合同如有未尽事宜或变更事宜，应经甲乙双方商议另行签订补充协议或变更协议加以书面确定。</w:t>
      </w:r>
    </w:p>
    <w:p>
      <w:pPr>
        <w:topLinePunct/>
        <w:spacing w:line="400" w:lineRule="exact"/>
        <w:rPr>
          <w:rFonts w:hint="eastAsia" w:ascii="宋体" w:hAnsi="宋体"/>
        </w:rPr>
      </w:pPr>
      <w:r>
        <w:rPr>
          <w:rFonts w:hint="eastAsia" w:ascii="宋体" w:hAnsi="宋体"/>
        </w:rPr>
        <w:t>（以下无正文）</w:t>
      </w:r>
    </w:p>
    <w:tbl>
      <w:tblPr>
        <w:tblStyle w:val="3"/>
        <w:tblpPr w:leftFromText="180" w:rightFromText="180" w:vertAnchor="text" w:horzAnchor="page" w:tblpX="1322" w:tblpY="141"/>
        <w:tblOverlap w:val="never"/>
        <w:tblW w:w="0" w:type="auto"/>
        <w:tblInd w:w="0" w:type="dxa"/>
        <w:tblLayout w:type="autofit"/>
        <w:tblCellMar>
          <w:top w:w="0" w:type="dxa"/>
          <w:left w:w="108" w:type="dxa"/>
          <w:bottom w:w="0" w:type="dxa"/>
          <w:right w:w="108" w:type="dxa"/>
        </w:tblCellMar>
      </w:tblPr>
      <w:tblGrid>
        <w:gridCol w:w="4700"/>
        <w:gridCol w:w="4700"/>
      </w:tblGrid>
      <w:tr>
        <w:tblPrEx>
          <w:tblCellMar>
            <w:top w:w="0" w:type="dxa"/>
            <w:left w:w="108" w:type="dxa"/>
            <w:bottom w:w="0" w:type="dxa"/>
            <w:right w:w="108" w:type="dxa"/>
          </w:tblCellMar>
        </w:tblPrEx>
        <w:tc>
          <w:tcPr>
            <w:tcW w:w="4700" w:type="dxa"/>
            <w:noWrap w:val="0"/>
            <w:vAlign w:val="top"/>
          </w:tcPr>
          <w:p>
            <w:pPr>
              <w:pStyle w:val="2"/>
              <w:spacing w:line="460" w:lineRule="exact"/>
              <w:rPr>
                <w:color w:val="auto"/>
                <w:szCs w:val="24"/>
              </w:rPr>
            </w:pPr>
            <w:r>
              <w:rPr>
                <w:rFonts w:hint="eastAsia"/>
                <w:b/>
                <w:color w:val="auto"/>
              </w:rPr>
              <w:t>甲方单位（盖章）：</w:t>
            </w:r>
            <w:r>
              <w:rPr>
                <w:rFonts w:hint="eastAsia"/>
                <w:b/>
                <w:color w:val="auto"/>
              </w:rPr>
              <w:tab/>
            </w:r>
          </w:p>
        </w:tc>
        <w:tc>
          <w:tcPr>
            <w:tcW w:w="4700" w:type="dxa"/>
            <w:noWrap w:val="0"/>
            <w:vAlign w:val="top"/>
          </w:tcPr>
          <w:p>
            <w:pPr>
              <w:pStyle w:val="2"/>
              <w:spacing w:line="460" w:lineRule="exact"/>
              <w:rPr>
                <w:color w:val="auto"/>
                <w:szCs w:val="24"/>
              </w:rPr>
            </w:pPr>
            <w:r>
              <w:rPr>
                <w:rFonts w:hint="eastAsia"/>
                <w:b/>
                <w:color w:val="auto"/>
              </w:rPr>
              <w:t>乙方单位（盖章）：</w:t>
            </w:r>
          </w:p>
        </w:tc>
      </w:tr>
      <w:tr>
        <w:tblPrEx>
          <w:tblCellMar>
            <w:top w:w="0" w:type="dxa"/>
            <w:left w:w="108" w:type="dxa"/>
            <w:bottom w:w="0" w:type="dxa"/>
            <w:right w:w="108" w:type="dxa"/>
          </w:tblCellMar>
        </w:tblPrEx>
        <w:tc>
          <w:tcPr>
            <w:tcW w:w="4700" w:type="dxa"/>
            <w:noWrap w:val="0"/>
            <w:vAlign w:val="top"/>
          </w:tcPr>
          <w:p>
            <w:pPr>
              <w:pStyle w:val="2"/>
              <w:spacing w:line="460" w:lineRule="exact"/>
              <w:rPr>
                <w:color w:val="auto"/>
                <w:szCs w:val="24"/>
              </w:rPr>
            </w:pPr>
            <w:r>
              <w:rPr>
                <w:rFonts w:hint="eastAsia"/>
                <w:b/>
                <w:color w:val="auto"/>
              </w:rPr>
              <w:t xml:space="preserve">法定代表人/授权代表签字：  </w:t>
            </w:r>
          </w:p>
        </w:tc>
        <w:tc>
          <w:tcPr>
            <w:tcW w:w="4700" w:type="dxa"/>
            <w:noWrap w:val="0"/>
            <w:vAlign w:val="top"/>
          </w:tcPr>
          <w:p>
            <w:pPr>
              <w:pStyle w:val="2"/>
              <w:spacing w:line="460" w:lineRule="exact"/>
              <w:rPr>
                <w:color w:val="auto"/>
                <w:szCs w:val="24"/>
              </w:rPr>
            </w:pPr>
            <w:r>
              <w:rPr>
                <w:rFonts w:hint="eastAsia"/>
                <w:b/>
                <w:color w:val="auto"/>
              </w:rPr>
              <w:t>法定代表人/授权代表签字：</w:t>
            </w:r>
          </w:p>
        </w:tc>
      </w:tr>
      <w:tr>
        <w:tblPrEx>
          <w:tblCellMar>
            <w:top w:w="0" w:type="dxa"/>
            <w:left w:w="108" w:type="dxa"/>
            <w:bottom w:w="0" w:type="dxa"/>
            <w:right w:w="108" w:type="dxa"/>
          </w:tblCellMar>
        </w:tblPrEx>
        <w:tc>
          <w:tcPr>
            <w:tcW w:w="4700" w:type="dxa"/>
            <w:noWrap w:val="0"/>
            <w:vAlign w:val="top"/>
          </w:tcPr>
          <w:p>
            <w:pPr>
              <w:pStyle w:val="2"/>
              <w:spacing w:line="460" w:lineRule="exact"/>
              <w:rPr>
                <w:color w:val="auto"/>
                <w:szCs w:val="24"/>
                <w:highlight w:val="none"/>
              </w:rPr>
            </w:pPr>
            <w:r>
              <w:rPr>
                <w:rFonts w:hint="eastAsia"/>
                <w:b/>
                <w:color w:val="auto"/>
                <w:highlight w:val="none"/>
              </w:rPr>
              <w:t>联系人：      （请填写）</w:t>
            </w:r>
          </w:p>
        </w:tc>
        <w:tc>
          <w:tcPr>
            <w:tcW w:w="4700" w:type="dxa"/>
            <w:noWrap w:val="0"/>
            <w:vAlign w:val="top"/>
          </w:tcPr>
          <w:p>
            <w:pPr>
              <w:pStyle w:val="2"/>
              <w:spacing w:line="460" w:lineRule="exact"/>
              <w:rPr>
                <w:color w:val="auto"/>
                <w:szCs w:val="24"/>
                <w:highlight w:val="none"/>
              </w:rPr>
            </w:pPr>
            <w:r>
              <w:rPr>
                <w:rFonts w:hint="eastAsia"/>
                <w:b/>
                <w:color w:val="auto"/>
                <w:highlight w:val="none"/>
              </w:rPr>
              <w:t>联系人：   （请填写）</w:t>
            </w:r>
          </w:p>
        </w:tc>
      </w:tr>
      <w:tr>
        <w:tblPrEx>
          <w:tblCellMar>
            <w:top w:w="0" w:type="dxa"/>
            <w:left w:w="108" w:type="dxa"/>
            <w:bottom w:w="0" w:type="dxa"/>
            <w:right w:w="108" w:type="dxa"/>
          </w:tblCellMar>
        </w:tblPrEx>
        <w:tc>
          <w:tcPr>
            <w:tcW w:w="4700" w:type="dxa"/>
            <w:noWrap w:val="0"/>
            <w:vAlign w:val="top"/>
          </w:tcPr>
          <w:p>
            <w:pPr>
              <w:pStyle w:val="2"/>
              <w:spacing w:line="460" w:lineRule="exact"/>
              <w:rPr>
                <w:color w:val="auto"/>
                <w:szCs w:val="24"/>
                <w:highlight w:val="none"/>
              </w:rPr>
            </w:pPr>
            <w:r>
              <w:rPr>
                <w:rFonts w:hint="eastAsia"/>
                <w:b/>
                <w:color w:val="auto"/>
                <w:highlight w:val="none"/>
              </w:rPr>
              <w:t>联系地址：    （请填写）</w:t>
            </w:r>
          </w:p>
        </w:tc>
        <w:tc>
          <w:tcPr>
            <w:tcW w:w="4700" w:type="dxa"/>
            <w:noWrap w:val="0"/>
            <w:vAlign w:val="top"/>
          </w:tcPr>
          <w:p>
            <w:pPr>
              <w:pStyle w:val="2"/>
              <w:spacing w:line="460" w:lineRule="exact"/>
              <w:rPr>
                <w:color w:val="auto"/>
                <w:szCs w:val="24"/>
                <w:highlight w:val="none"/>
              </w:rPr>
            </w:pPr>
            <w:r>
              <w:rPr>
                <w:rFonts w:hint="eastAsia"/>
                <w:b/>
                <w:color w:val="auto"/>
                <w:highlight w:val="none"/>
              </w:rPr>
              <w:t>联系地址： （请填写）</w:t>
            </w:r>
          </w:p>
        </w:tc>
      </w:tr>
      <w:tr>
        <w:tblPrEx>
          <w:tblCellMar>
            <w:top w:w="0" w:type="dxa"/>
            <w:left w:w="108" w:type="dxa"/>
            <w:bottom w:w="0" w:type="dxa"/>
            <w:right w:w="108" w:type="dxa"/>
          </w:tblCellMar>
        </w:tblPrEx>
        <w:tc>
          <w:tcPr>
            <w:tcW w:w="4700" w:type="dxa"/>
            <w:noWrap w:val="0"/>
            <w:vAlign w:val="top"/>
          </w:tcPr>
          <w:p>
            <w:pPr>
              <w:pStyle w:val="2"/>
              <w:spacing w:line="460" w:lineRule="exact"/>
              <w:rPr>
                <w:color w:val="auto"/>
                <w:szCs w:val="24"/>
                <w:highlight w:val="none"/>
              </w:rPr>
            </w:pPr>
            <w:r>
              <w:rPr>
                <w:rFonts w:hint="eastAsia"/>
                <w:b/>
                <w:color w:val="auto"/>
                <w:highlight w:val="none"/>
              </w:rPr>
              <w:t>联系电话：    （请填写）</w:t>
            </w:r>
          </w:p>
        </w:tc>
        <w:tc>
          <w:tcPr>
            <w:tcW w:w="4700" w:type="dxa"/>
            <w:noWrap w:val="0"/>
            <w:vAlign w:val="top"/>
          </w:tcPr>
          <w:p>
            <w:pPr>
              <w:pStyle w:val="2"/>
              <w:spacing w:line="460" w:lineRule="exact"/>
              <w:rPr>
                <w:color w:val="auto"/>
                <w:szCs w:val="24"/>
                <w:highlight w:val="none"/>
              </w:rPr>
            </w:pPr>
            <w:r>
              <w:rPr>
                <w:rFonts w:hint="eastAsia"/>
                <w:b/>
                <w:color w:val="auto"/>
                <w:highlight w:val="none"/>
              </w:rPr>
              <w:t>联系电话： （请填写）</w:t>
            </w:r>
          </w:p>
        </w:tc>
      </w:tr>
      <w:tr>
        <w:tblPrEx>
          <w:tblCellMar>
            <w:top w:w="0" w:type="dxa"/>
            <w:left w:w="108" w:type="dxa"/>
            <w:bottom w:w="0" w:type="dxa"/>
            <w:right w:w="108" w:type="dxa"/>
          </w:tblCellMar>
        </w:tblPrEx>
        <w:tc>
          <w:tcPr>
            <w:tcW w:w="4700" w:type="dxa"/>
            <w:noWrap w:val="0"/>
            <w:vAlign w:val="top"/>
          </w:tcPr>
          <w:p>
            <w:pPr>
              <w:pStyle w:val="2"/>
              <w:spacing w:line="460" w:lineRule="exact"/>
              <w:rPr>
                <w:color w:val="auto"/>
                <w:szCs w:val="24"/>
                <w:highlight w:val="none"/>
              </w:rPr>
            </w:pPr>
            <w:r>
              <w:rPr>
                <w:rFonts w:hint="eastAsia"/>
                <w:b/>
                <w:color w:val="auto"/>
                <w:highlight w:val="none"/>
              </w:rPr>
              <w:t>电子邮件：    （请填写）</w:t>
            </w:r>
          </w:p>
        </w:tc>
        <w:tc>
          <w:tcPr>
            <w:tcW w:w="4700" w:type="dxa"/>
            <w:noWrap w:val="0"/>
            <w:vAlign w:val="top"/>
          </w:tcPr>
          <w:p>
            <w:pPr>
              <w:pStyle w:val="2"/>
              <w:spacing w:line="460" w:lineRule="exact"/>
              <w:rPr>
                <w:color w:val="auto"/>
                <w:szCs w:val="24"/>
                <w:highlight w:val="none"/>
              </w:rPr>
            </w:pPr>
            <w:r>
              <w:rPr>
                <w:rFonts w:hint="eastAsia"/>
                <w:b/>
                <w:color w:val="auto"/>
                <w:highlight w:val="none"/>
              </w:rPr>
              <w:t>电子邮件： （请填写）</w:t>
            </w:r>
          </w:p>
        </w:tc>
      </w:tr>
      <w:tr>
        <w:tblPrEx>
          <w:tblCellMar>
            <w:top w:w="0" w:type="dxa"/>
            <w:left w:w="108" w:type="dxa"/>
            <w:bottom w:w="0" w:type="dxa"/>
            <w:right w:w="108" w:type="dxa"/>
          </w:tblCellMar>
        </w:tblPrEx>
        <w:tc>
          <w:tcPr>
            <w:tcW w:w="4700" w:type="dxa"/>
            <w:noWrap w:val="0"/>
            <w:vAlign w:val="top"/>
          </w:tcPr>
          <w:p>
            <w:pPr>
              <w:pStyle w:val="2"/>
              <w:spacing w:line="460" w:lineRule="exact"/>
              <w:rPr>
                <w:szCs w:val="24"/>
              </w:rPr>
            </w:pPr>
            <w:r>
              <w:rPr>
                <w:rFonts w:hint="eastAsia"/>
                <w:b/>
              </w:rPr>
              <w:t>签订日期:    年    月    日</w:t>
            </w:r>
          </w:p>
        </w:tc>
        <w:tc>
          <w:tcPr>
            <w:tcW w:w="4700" w:type="dxa"/>
            <w:noWrap w:val="0"/>
            <w:vAlign w:val="top"/>
          </w:tcPr>
          <w:p>
            <w:pPr>
              <w:pStyle w:val="2"/>
              <w:spacing w:line="460" w:lineRule="exact"/>
              <w:rPr>
                <w:szCs w:val="24"/>
              </w:rPr>
            </w:pPr>
            <w:r>
              <w:rPr>
                <w:rFonts w:hint="eastAsia"/>
                <w:b/>
              </w:rPr>
              <w:t>签订日期:    年    月    日</w:t>
            </w:r>
          </w:p>
        </w:tc>
      </w:tr>
    </w:tbl>
    <w:p>
      <w:pPr>
        <w:spacing w:line="400" w:lineRule="exact"/>
        <w:rPr>
          <w:rFonts w:ascii="宋体" w:hAnsi="宋体"/>
          <w:color w:val="FF0000"/>
          <w:sz w:val="24"/>
          <w:szCs w:val="24"/>
        </w:rPr>
      </w:pPr>
      <w:r>
        <w:rPr>
          <w:rFonts w:hint="eastAsia" w:ascii="宋体" w:hAnsi="宋体"/>
          <w:color w:val="FF0000"/>
          <w:sz w:val="24"/>
          <w:szCs w:val="24"/>
        </w:rPr>
        <w:t xml:space="preserve">         </w:t>
      </w:r>
      <w:r>
        <w:rPr>
          <w:rFonts w:hint="eastAsia" w:ascii="宋体" w:hAnsi="宋体"/>
          <w:color w:val="FF0000"/>
          <w:sz w:val="28"/>
          <w:szCs w:val="28"/>
        </w:rPr>
        <w:t xml:space="preserve">  </w:t>
      </w:r>
      <w:r>
        <w:rPr>
          <w:rFonts w:hint="eastAsia" w:ascii="宋体" w:hAnsi="宋体"/>
          <w:color w:val="FF0000"/>
          <w:sz w:val="24"/>
          <w:szCs w:val="24"/>
        </w:rPr>
        <w:t xml:space="preserve">       </w:t>
      </w:r>
      <w:bookmarkStart w:id="0" w:name="_Toc226568637"/>
      <w:bookmarkEnd w:id="0"/>
      <w:bookmarkStart w:id="1" w:name="_Toc295743802"/>
      <w:bookmarkEnd w:id="1"/>
    </w:p>
    <w:p/>
    <w:sectPr>
      <w:pgSz w:w="11906" w:h="16838"/>
      <w:pgMar w:top="964" w:right="1361" w:bottom="964" w:left="136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ZjAwNzAyZGQ0MDBhMTZlNDI0MzJkYmIwOWIzMWQifQ=="/>
  </w:docVars>
  <w:rsids>
    <w:rsidRoot w:val="5C691FAE"/>
    <w:rsid w:val="4EA80280"/>
    <w:rsid w:val="525D132D"/>
    <w:rsid w:val="5C69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Body Text Indent 2"/>
    <w:basedOn w:val="1"/>
    <w:uiPriority w:val="0"/>
    <w:pPr>
      <w:spacing w:after="120" w:line="480" w:lineRule="auto"/>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2024-03-22T10:00:00Z</dcterms:created>
  <dc:creator>章劲柳</dc:creator>
  <cp:lastModifiedBy>章劲柳</cp:lastModifiedBy>
  <dcterms:modified xsi:type="dcterms:W3CDTF">2024-03-22T10:07:44Z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FC3206E982EF4C68932343AF0820A3B0_11</vt:lpwstr>
  </property>
</Properties>
</file>