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方正姚体" w:eastAsia="方正姚体"/>
          <w:b/>
          <w:spacing w:val="-40"/>
          <w:sz w:val="32"/>
          <w:szCs w:val="32"/>
          <w:highlight w:val="none"/>
        </w:rPr>
      </w:pPr>
    </w:p>
    <w:p>
      <w:pPr>
        <w:pStyle w:val="2"/>
        <w:jc w:val="center"/>
        <w:rPr>
          <w:rFonts w:hint="eastAsia" w:ascii="方正姚体" w:eastAsia="方正姚体"/>
          <w:b/>
          <w:spacing w:val="-40"/>
          <w:sz w:val="80"/>
          <w:szCs w:val="80"/>
          <w:highlight w:val="none"/>
        </w:rPr>
      </w:pPr>
      <w:r>
        <w:rPr>
          <w:rFonts w:hint="eastAsia" w:ascii="方正姚体" w:eastAsia="方正姚体"/>
          <w:b/>
          <w:spacing w:val="-40"/>
          <w:sz w:val="80"/>
          <w:szCs w:val="80"/>
          <w:highlight w:val="none"/>
        </w:rPr>
        <w:t>华南农业大学</w:t>
      </w:r>
      <w:r>
        <w:rPr>
          <w:rFonts w:hint="eastAsia" w:ascii="方正姚体" w:eastAsia="方正姚体"/>
          <w:b/>
          <w:spacing w:val="-40"/>
          <w:sz w:val="80"/>
          <w:szCs w:val="80"/>
          <w:highlight w:val="none"/>
          <w:lang w:val="en-US" w:eastAsia="zh-CN"/>
        </w:rPr>
        <w:t>总务部</w:t>
      </w:r>
    </w:p>
    <w:p>
      <w:pPr>
        <w:pStyle w:val="2"/>
        <w:jc w:val="center"/>
        <w:rPr>
          <w:rFonts w:hint="eastAsia" w:ascii="方正姚体" w:eastAsia="方正姚体"/>
          <w:b/>
          <w:spacing w:val="-40"/>
          <w:sz w:val="80"/>
          <w:szCs w:val="80"/>
          <w:highlight w:val="none"/>
        </w:rPr>
      </w:pPr>
      <w:r>
        <w:rPr>
          <w:rFonts w:hint="eastAsia" w:ascii="方正姚体" w:eastAsia="方正姚体"/>
          <w:b/>
          <w:spacing w:val="-40"/>
          <w:sz w:val="80"/>
          <w:szCs w:val="80"/>
          <w:highlight w:val="none"/>
        </w:rPr>
        <w:t>物资采购</w:t>
      </w:r>
    </w:p>
    <w:p>
      <w:pPr>
        <w:pStyle w:val="2"/>
        <w:spacing w:line="480" w:lineRule="auto"/>
        <w:ind w:left="5250"/>
        <w:rPr>
          <w:rFonts w:hint="eastAsia" w:ascii="方正姚体" w:eastAsia="方正姚体"/>
          <w:spacing w:val="-40"/>
          <w:sz w:val="52"/>
          <w:szCs w:val="52"/>
          <w:highlight w:val="none"/>
        </w:rPr>
      </w:pPr>
    </w:p>
    <w:p>
      <w:pPr>
        <w:pStyle w:val="2"/>
        <w:jc w:val="center"/>
        <w:rPr>
          <w:rFonts w:hint="eastAsia" w:ascii="方正姚体" w:eastAsia="方正姚体"/>
          <w:b/>
          <w:sz w:val="100"/>
          <w:szCs w:val="100"/>
          <w:highlight w:val="none"/>
        </w:rPr>
      </w:pPr>
      <w:r>
        <w:rPr>
          <w:rFonts w:hint="eastAsia" w:ascii="方正姚体" w:eastAsia="方正姚体"/>
          <w:b/>
          <w:sz w:val="100"/>
          <w:szCs w:val="100"/>
          <w:highlight w:val="none"/>
        </w:rPr>
        <w:t>招标文件</w:t>
      </w:r>
    </w:p>
    <w:p>
      <w:pPr>
        <w:rPr>
          <w:rFonts w:hint="eastAsia" w:ascii="方正姚体" w:hAnsi="宋体" w:eastAsia="方正姚体"/>
          <w:sz w:val="30"/>
          <w:szCs w:val="36"/>
          <w:highlight w:val="none"/>
        </w:rPr>
      </w:pPr>
    </w:p>
    <w:p>
      <w:pPr>
        <w:rPr>
          <w:rFonts w:hint="eastAsia" w:ascii="方正姚体" w:hAnsi="宋体" w:eastAsia="方正姚体"/>
          <w:sz w:val="30"/>
          <w:szCs w:val="36"/>
          <w:highlight w:val="none"/>
        </w:rPr>
      </w:pPr>
    </w:p>
    <w:p>
      <w:pPr>
        <w:rPr>
          <w:rFonts w:hint="eastAsia" w:ascii="方正姚体" w:hAnsi="宋体" w:eastAsia="方正姚体"/>
          <w:sz w:val="30"/>
          <w:szCs w:val="36"/>
          <w:highlight w:val="none"/>
        </w:rPr>
      </w:pPr>
    </w:p>
    <w:p>
      <w:pPr>
        <w:rPr>
          <w:rFonts w:hint="eastAsia" w:ascii="方正姚体" w:hAnsi="宋体" w:eastAsia="方正姚体"/>
          <w:sz w:val="30"/>
          <w:szCs w:val="36"/>
          <w:highlight w:val="none"/>
        </w:rPr>
      </w:pPr>
    </w:p>
    <w:p>
      <w:pPr>
        <w:ind w:firstLine="1650" w:firstLineChars="550"/>
        <w:rPr>
          <w:rFonts w:hint="eastAsia" w:ascii="方正姚体" w:hAnsi="宋体" w:eastAsia="方正姚体"/>
          <w:sz w:val="30"/>
          <w:szCs w:val="36"/>
          <w:highlight w:val="none"/>
        </w:rPr>
      </w:pPr>
      <w:r>
        <w:rPr>
          <w:rFonts w:hint="eastAsia" w:ascii="方正姚体" w:hAnsi="宋体" w:eastAsia="方正姚体"/>
          <w:sz w:val="30"/>
          <w:szCs w:val="36"/>
          <w:highlight w:val="none"/>
        </w:rPr>
        <w:t>项目名称：</w:t>
      </w:r>
      <w:r>
        <w:rPr>
          <w:rFonts w:hint="eastAsia" w:ascii="方正姚体" w:hAnsi="宋体" w:eastAsia="方正姚体"/>
          <w:sz w:val="30"/>
          <w:szCs w:val="36"/>
          <w:highlight w:val="none"/>
          <w:u w:val="single"/>
        </w:rPr>
        <w:t xml:space="preserve">   大米采购招标     </w:t>
      </w:r>
    </w:p>
    <w:p>
      <w:pPr>
        <w:ind w:firstLine="1650" w:firstLineChars="550"/>
        <w:rPr>
          <w:rFonts w:hint="eastAsia" w:ascii="方正姚体" w:hAnsi="宋体" w:eastAsia="方正姚体"/>
          <w:b/>
          <w:bCs/>
          <w:sz w:val="30"/>
          <w:szCs w:val="36"/>
          <w:highlight w:val="none"/>
        </w:rPr>
      </w:pPr>
      <w:r>
        <w:rPr>
          <w:rFonts w:hint="eastAsia" w:ascii="方正姚体" w:hAnsi="宋体" w:eastAsia="方正姚体"/>
          <w:sz w:val="30"/>
          <w:szCs w:val="36"/>
          <w:highlight w:val="none"/>
        </w:rPr>
        <w:t>招标编号：</w:t>
      </w:r>
      <w:r>
        <w:rPr>
          <w:rFonts w:hint="eastAsia" w:ascii="方正姚体" w:hAnsi="宋体" w:eastAsia="方正姚体"/>
          <w:sz w:val="30"/>
          <w:szCs w:val="36"/>
          <w:highlight w:val="none"/>
          <w:u w:val="single"/>
        </w:rPr>
        <w:t xml:space="preserve">   </w:t>
      </w:r>
      <w:r>
        <w:rPr>
          <w:rFonts w:hint="eastAsia" w:ascii="方正姚体" w:hAnsi="宋体" w:eastAsia="方正姚体"/>
          <w:b/>
          <w:sz w:val="28"/>
          <w:szCs w:val="28"/>
          <w:highlight w:val="none"/>
          <w:u w:val="single"/>
        </w:rPr>
        <w:t>HNYSZX202</w:t>
      </w:r>
      <w:r>
        <w:rPr>
          <w:rFonts w:hint="eastAsia" w:ascii="方正姚体" w:hAnsi="宋体" w:eastAsia="方正姚体"/>
          <w:b/>
          <w:sz w:val="28"/>
          <w:szCs w:val="28"/>
          <w:highlight w:val="none"/>
          <w:u w:val="single"/>
          <w:lang w:val="en-US" w:eastAsia="zh-CN"/>
        </w:rPr>
        <w:t>3</w:t>
      </w:r>
      <w:r>
        <w:rPr>
          <w:rFonts w:hint="eastAsia" w:ascii="方正姚体" w:hAnsi="宋体" w:eastAsia="方正姚体"/>
          <w:b/>
          <w:sz w:val="28"/>
          <w:szCs w:val="28"/>
          <w:highlight w:val="none"/>
          <w:u w:val="single"/>
        </w:rPr>
        <w:t>ZB00</w:t>
      </w:r>
      <w:r>
        <w:rPr>
          <w:rFonts w:hint="eastAsia" w:ascii="方正姚体" w:hAnsi="宋体" w:eastAsia="方正姚体"/>
          <w:b/>
          <w:sz w:val="28"/>
          <w:szCs w:val="28"/>
          <w:highlight w:val="none"/>
          <w:u w:val="single"/>
          <w:lang w:val="en-US" w:eastAsia="zh-CN"/>
        </w:rPr>
        <w:t>2</w:t>
      </w:r>
    </w:p>
    <w:p>
      <w:pPr>
        <w:rPr>
          <w:rFonts w:hint="eastAsia" w:ascii="方正姚体" w:hAnsi="宋体" w:eastAsia="方正姚体"/>
          <w:b/>
          <w:bCs/>
          <w:sz w:val="30"/>
          <w:szCs w:val="36"/>
          <w:highlight w:val="none"/>
        </w:rPr>
      </w:pPr>
      <w:r>
        <w:rPr>
          <w:rFonts w:hint="eastAsia" w:ascii="方正姚体" w:hAnsi="宋体" w:eastAsia="方正姚体"/>
          <w:b/>
          <w:bCs/>
          <w:sz w:val="30"/>
          <w:szCs w:val="36"/>
          <w:highlight w:val="none"/>
        </w:rPr>
        <w:t xml:space="preserve">               </w:t>
      </w:r>
    </w:p>
    <w:p>
      <w:pPr>
        <w:jc w:val="center"/>
        <w:rPr>
          <w:rFonts w:hint="eastAsia" w:ascii="方正姚体" w:hAnsi="宋体" w:eastAsia="方正姚体"/>
          <w:sz w:val="30"/>
          <w:szCs w:val="32"/>
          <w:highlight w:val="none"/>
        </w:rPr>
      </w:pPr>
    </w:p>
    <w:p>
      <w:pPr>
        <w:jc w:val="center"/>
        <w:rPr>
          <w:rFonts w:hint="eastAsia" w:ascii="方正姚体" w:hAnsi="宋体" w:eastAsia="方正姚体"/>
          <w:sz w:val="30"/>
          <w:szCs w:val="32"/>
          <w:highlight w:val="none"/>
        </w:rPr>
      </w:pPr>
    </w:p>
    <w:p>
      <w:pPr>
        <w:jc w:val="center"/>
        <w:rPr>
          <w:rFonts w:hint="eastAsia" w:ascii="方正姚体" w:hAnsi="宋体" w:eastAsia="方正姚体"/>
          <w:sz w:val="30"/>
          <w:szCs w:val="32"/>
          <w:highlight w:val="none"/>
        </w:rPr>
      </w:pPr>
    </w:p>
    <w:p>
      <w:pPr>
        <w:rPr>
          <w:rFonts w:hint="eastAsia" w:ascii="方正姚体" w:hAnsi="宋体" w:eastAsia="方正姚体"/>
          <w:sz w:val="30"/>
          <w:szCs w:val="32"/>
          <w:highlight w:val="none"/>
        </w:rPr>
      </w:pPr>
    </w:p>
    <w:p>
      <w:pPr>
        <w:jc w:val="center"/>
        <w:rPr>
          <w:rFonts w:hint="eastAsia" w:ascii="方正姚体" w:hAnsi="宋体" w:eastAsia="方正姚体"/>
          <w:sz w:val="30"/>
          <w:szCs w:val="32"/>
          <w:highlight w:val="none"/>
        </w:rPr>
      </w:pPr>
      <w:r>
        <w:rPr>
          <w:rFonts w:hint="eastAsia" w:ascii="方正姚体" w:hAnsi="宋体" w:eastAsia="方正姚体"/>
          <w:sz w:val="30"/>
          <w:szCs w:val="32"/>
          <w:highlight w:val="none"/>
        </w:rPr>
        <w:t>广州市.天河区.五山</w:t>
      </w:r>
    </w:p>
    <w:p>
      <w:pPr>
        <w:spacing w:before="156" w:beforeLines="50" w:line="360" w:lineRule="auto"/>
        <w:jc w:val="center"/>
        <w:rPr>
          <w:rFonts w:ascii="方正姚体" w:hAnsi="宋体" w:eastAsia="方正姚体"/>
          <w:sz w:val="30"/>
          <w:highlight w:val="none"/>
        </w:rPr>
        <w:sectPr>
          <w:headerReference r:id="rId4" w:type="first"/>
          <w:headerReference r:id="rId3" w:type="default"/>
          <w:footerReference r:id="rId5" w:type="default"/>
          <w:footerReference r:id="rId6" w:type="even"/>
          <w:pgSz w:w="11906" w:h="16838"/>
          <w:pgMar w:top="1090" w:right="1466" w:bottom="1090" w:left="1800" w:header="851" w:footer="992" w:gutter="0"/>
          <w:pgNumType w:start="0"/>
          <w:cols w:space="720" w:num="1"/>
          <w:titlePg/>
          <w:docGrid w:type="lines" w:linePitch="312" w:charSpace="0"/>
        </w:sectPr>
      </w:pPr>
      <w:r>
        <w:rPr>
          <w:rFonts w:hint="eastAsia" w:ascii="方正姚体" w:hAnsi="宋体" w:eastAsia="方正姚体"/>
          <w:sz w:val="30"/>
          <w:highlight w:val="none"/>
        </w:rPr>
        <w:t>202</w:t>
      </w:r>
      <w:r>
        <w:rPr>
          <w:rFonts w:hint="eastAsia" w:ascii="方正姚体" w:hAnsi="宋体" w:eastAsia="方正姚体"/>
          <w:sz w:val="30"/>
          <w:highlight w:val="none"/>
          <w:lang w:val="en-US" w:eastAsia="zh-CN"/>
        </w:rPr>
        <w:t>3</w:t>
      </w:r>
      <w:r>
        <w:rPr>
          <w:rFonts w:hint="eastAsia" w:ascii="方正姚体" w:hAnsi="宋体" w:eastAsia="方正姚体"/>
          <w:sz w:val="30"/>
          <w:highlight w:val="none"/>
        </w:rPr>
        <w:t>年</w:t>
      </w:r>
      <w:r>
        <w:rPr>
          <w:rFonts w:hint="eastAsia" w:ascii="方正姚体" w:hAnsi="宋体" w:eastAsia="方正姚体"/>
          <w:sz w:val="30"/>
          <w:highlight w:val="none"/>
          <w:lang w:val="en-US" w:eastAsia="zh-CN"/>
        </w:rPr>
        <w:t>12</w:t>
      </w:r>
      <w:r>
        <w:rPr>
          <w:rFonts w:hint="eastAsia" w:ascii="方正姚体" w:hAnsi="宋体" w:eastAsia="方正姚体"/>
          <w:sz w:val="30"/>
          <w:highlight w:val="none"/>
        </w:rPr>
        <w:t>月</w:t>
      </w:r>
    </w:p>
    <w:p>
      <w:pPr>
        <w:spacing w:before="156" w:beforeLines="50" w:line="360" w:lineRule="auto"/>
        <w:jc w:val="center"/>
        <w:rPr>
          <w:rFonts w:hint="eastAsia" w:ascii="方正姚体" w:hAnsi="宋体" w:eastAsia="方正姚体"/>
          <w:sz w:val="30"/>
          <w:highlight w:val="none"/>
        </w:rPr>
      </w:pPr>
    </w:p>
    <w:p>
      <w:pPr>
        <w:spacing w:before="156" w:beforeLines="50" w:line="360" w:lineRule="auto"/>
        <w:jc w:val="center"/>
        <w:rPr>
          <w:rFonts w:hint="eastAsia" w:ascii="幼圆" w:hAnsi="Meiryo UI" w:eastAsia="幼圆" w:cs="Meiryo UI"/>
          <w:b/>
          <w:bCs/>
          <w:sz w:val="36"/>
          <w:szCs w:val="36"/>
          <w:highlight w:val="none"/>
        </w:rPr>
      </w:pPr>
      <w:r>
        <w:rPr>
          <w:rFonts w:hint="eastAsia" w:ascii="幼圆" w:hAnsi="Meiryo UI" w:eastAsia="幼圆" w:cs="Meiryo UI"/>
          <w:b/>
          <w:bCs/>
          <w:sz w:val="36"/>
          <w:szCs w:val="36"/>
          <w:highlight w:val="none"/>
        </w:rPr>
        <w:t>总 目 录</w:t>
      </w:r>
    </w:p>
    <w:p>
      <w:pPr>
        <w:spacing w:before="156" w:beforeLines="50" w:line="360" w:lineRule="auto"/>
        <w:rPr>
          <w:rFonts w:hint="eastAsia" w:ascii="幼圆" w:hAnsi="Meiryo UI" w:eastAsia="幼圆" w:cs="Meiryo UI"/>
          <w:b/>
          <w:bCs/>
          <w:sz w:val="32"/>
          <w:highlight w:val="none"/>
        </w:rPr>
      </w:pPr>
      <w:r>
        <w:rPr>
          <w:rFonts w:hint="eastAsia" w:ascii="幼圆" w:hAnsi="Meiryo UI" w:eastAsia="幼圆" w:cs="Meiryo UI"/>
          <w:b/>
          <w:bCs/>
          <w:sz w:val="32"/>
          <w:highlight w:val="none"/>
        </w:rPr>
        <w:t xml:space="preserve"> </w:t>
      </w:r>
    </w:p>
    <w:p>
      <w:pPr>
        <w:numPr>
          <w:ilvl w:val="0"/>
          <w:numId w:val="3"/>
        </w:numPr>
        <w:spacing w:before="156" w:beforeLines="50" w:line="360" w:lineRule="auto"/>
        <w:rPr>
          <w:rFonts w:hint="eastAsia" w:ascii="幼圆" w:hAnsi="Meiryo UI" w:eastAsia="幼圆" w:cs="Meiryo UI"/>
          <w:b/>
          <w:bCs/>
          <w:sz w:val="28"/>
          <w:szCs w:val="28"/>
          <w:highlight w:val="none"/>
        </w:rPr>
      </w:pPr>
      <w:r>
        <w:rPr>
          <w:rFonts w:hint="eastAsia" w:ascii="幼圆" w:hAnsi="Meiryo UI" w:eastAsia="幼圆" w:cs="Meiryo UI"/>
          <w:b/>
          <w:bCs/>
          <w:sz w:val="28"/>
          <w:szCs w:val="28"/>
          <w:highlight w:val="none"/>
        </w:rPr>
        <w:t>第一部分  投标须知</w:t>
      </w:r>
      <w:r>
        <w:rPr>
          <w:rFonts w:hint="eastAsia" w:ascii="幼圆" w:hAnsi="Meiryo UI" w:eastAsia="幼圆" w:cs="Meiryo UI"/>
          <w:bCs/>
          <w:sz w:val="28"/>
          <w:szCs w:val="28"/>
          <w:highlight w:val="none"/>
        </w:rPr>
        <w:t>…………………………………………………</w:t>
      </w:r>
      <w:r>
        <w:rPr>
          <w:rFonts w:hint="eastAsia" w:ascii="幼圆" w:hAnsi="Meiryo UI" w:eastAsia="幼圆" w:cs="Meiryo UI"/>
          <w:b/>
          <w:bCs/>
          <w:sz w:val="28"/>
          <w:szCs w:val="28"/>
          <w:highlight w:val="none"/>
        </w:rPr>
        <w:t>1</w:t>
      </w:r>
    </w:p>
    <w:p>
      <w:pPr>
        <w:numPr>
          <w:ilvl w:val="0"/>
          <w:numId w:val="3"/>
        </w:numPr>
        <w:spacing w:before="156" w:beforeLines="50" w:line="360" w:lineRule="auto"/>
        <w:rPr>
          <w:rFonts w:hint="eastAsia" w:ascii="幼圆" w:hAnsi="Meiryo UI" w:eastAsia="幼圆" w:cs="Meiryo UI"/>
          <w:b/>
          <w:bCs/>
          <w:sz w:val="28"/>
          <w:szCs w:val="28"/>
          <w:highlight w:val="none"/>
        </w:rPr>
      </w:pPr>
      <w:r>
        <w:rPr>
          <w:rFonts w:hint="eastAsia" w:ascii="幼圆" w:hAnsi="Meiryo UI" w:eastAsia="幼圆" w:cs="Meiryo UI"/>
          <w:b/>
          <w:bCs/>
          <w:sz w:val="28"/>
          <w:szCs w:val="28"/>
          <w:highlight w:val="none"/>
        </w:rPr>
        <w:t>第二部分  用户需求书</w:t>
      </w:r>
      <w:r>
        <w:rPr>
          <w:rFonts w:hint="eastAsia" w:ascii="幼圆" w:hAnsi="Meiryo UI" w:eastAsia="幼圆" w:cs="Meiryo UI"/>
          <w:bCs/>
          <w:sz w:val="28"/>
          <w:szCs w:val="28"/>
          <w:highlight w:val="none"/>
        </w:rPr>
        <w:t>………………………………………………</w:t>
      </w:r>
      <w:r>
        <w:rPr>
          <w:rFonts w:hint="eastAsia" w:ascii="幼圆" w:hAnsi="Meiryo UI" w:eastAsia="幼圆" w:cs="Meiryo UI"/>
          <w:b/>
          <w:bCs/>
          <w:sz w:val="28"/>
          <w:szCs w:val="28"/>
          <w:highlight w:val="none"/>
        </w:rPr>
        <w:t>5</w:t>
      </w:r>
    </w:p>
    <w:p>
      <w:pPr>
        <w:numPr>
          <w:ilvl w:val="0"/>
          <w:numId w:val="3"/>
        </w:numPr>
        <w:spacing w:before="156" w:beforeLines="50" w:line="360" w:lineRule="auto"/>
        <w:rPr>
          <w:rFonts w:hint="eastAsia" w:ascii="幼圆" w:hAnsi="Meiryo UI" w:eastAsia="幼圆" w:cs="Meiryo UI"/>
          <w:b/>
          <w:bCs/>
          <w:sz w:val="28"/>
          <w:szCs w:val="28"/>
          <w:highlight w:val="none"/>
        </w:rPr>
      </w:pPr>
      <w:r>
        <w:rPr>
          <w:rFonts w:hint="eastAsia" w:ascii="幼圆" w:hAnsi="Meiryo UI" w:eastAsia="幼圆" w:cs="Meiryo UI"/>
          <w:b/>
          <w:bCs/>
          <w:sz w:val="28"/>
          <w:szCs w:val="28"/>
          <w:highlight w:val="none"/>
        </w:rPr>
        <w:t>第三部分  开标、评标、定标</w:t>
      </w:r>
      <w:r>
        <w:rPr>
          <w:rFonts w:hint="eastAsia" w:ascii="幼圆" w:hAnsi="Meiryo UI" w:eastAsia="幼圆" w:cs="Meiryo UI"/>
          <w:bCs/>
          <w:sz w:val="28"/>
          <w:szCs w:val="28"/>
          <w:highlight w:val="none"/>
        </w:rPr>
        <w:t>………………………………………</w:t>
      </w:r>
      <w:r>
        <w:rPr>
          <w:rFonts w:hint="eastAsia" w:ascii="幼圆" w:hAnsi="Meiryo UI" w:eastAsia="幼圆" w:cs="Meiryo UI"/>
          <w:b/>
          <w:bCs/>
          <w:sz w:val="28"/>
          <w:szCs w:val="28"/>
          <w:highlight w:val="none"/>
        </w:rPr>
        <w:t>6</w:t>
      </w:r>
    </w:p>
    <w:p>
      <w:pPr>
        <w:numPr>
          <w:ilvl w:val="0"/>
          <w:numId w:val="3"/>
        </w:numPr>
        <w:spacing w:before="156" w:beforeLines="50" w:line="360" w:lineRule="auto"/>
        <w:ind w:right="-178" w:rightChars="-85"/>
        <w:rPr>
          <w:rFonts w:hint="eastAsia" w:ascii="幼圆" w:hAnsi="Meiryo UI" w:eastAsia="幼圆" w:cs="Meiryo UI"/>
          <w:b/>
          <w:bCs/>
          <w:sz w:val="28"/>
          <w:szCs w:val="28"/>
          <w:highlight w:val="none"/>
        </w:rPr>
      </w:pPr>
      <w:r>
        <w:rPr>
          <w:rFonts w:hint="eastAsia" w:ascii="幼圆" w:hAnsi="Meiryo UI" w:eastAsia="幼圆" w:cs="Meiryo UI"/>
          <w:b/>
          <w:bCs/>
          <w:sz w:val="28"/>
          <w:szCs w:val="28"/>
          <w:highlight w:val="none"/>
        </w:rPr>
        <w:t>第四部分  合同样板</w:t>
      </w:r>
      <w:r>
        <w:rPr>
          <w:rFonts w:hint="eastAsia" w:ascii="幼圆" w:hAnsi="Meiryo UI" w:eastAsia="幼圆" w:cs="Meiryo UI"/>
          <w:bCs/>
          <w:sz w:val="28"/>
          <w:szCs w:val="28"/>
          <w:highlight w:val="none"/>
        </w:rPr>
        <w:t xml:space="preserve"> ……………………………………………… </w:t>
      </w:r>
      <w:r>
        <w:rPr>
          <w:rFonts w:hint="eastAsia" w:ascii="幼圆" w:hAnsi="Meiryo UI" w:eastAsia="幼圆" w:cs="Meiryo UI"/>
          <w:b/>
          <w:bCs/>
          <w:sz w:val="28"/>
          <w:szCs w:val="28"/>
          <w:highlight w:val="none"/>
        </w:rPr>
        <w:t>12</w:t>
      </w:r>
    </w:p>
    <w:p>
      <w:pPr>
        <w:numPr>
          <w:ilvl w:val="0"/>
          <w:numId w:val="3"/>
        </w:numPr>
        <w:spacing w:before="156" w:beforeLines="50" w:line="360" w:lineRule="auto"/>
        <w:rPr>
          <w:rFonts w:hint="eastAsia" w:ascii="幼圆" w:hAnsi="Meiryo UI" w:eastAsia="幼圆" w:cs="Meiryo UI"/>
          <w:b/>
          <w:bCs/>
          <w:sz w:val="28"/>
          <w:szCs w:val="28"/>
          <w:highlight w:val="none"/>
        </w:rPr>
      </w:pPr>
      <w:r>
        <w:rPr>
          <w:rFonts w:hint="eastAsia" w:ascii="幼圆" w:hAnsi="Meiryo UI" w:eastAsia="幼圆" w:cs="Meiryo UI"/>
          <w:b/>
          <w:sz w:val="28"/>
          <w:szCs w:val="28"/>
          <w:highlight w:val="none"/>
        </w:rPr>
        <w:t xml:space="preserve">第五部分  投标文件格式 </w:t>
      </w:r>
      <w:r>
        <w:rPr>
          <w:rFonts w:hint="eastAsia" w:ascii="幼圆" w:hAnsi="Meiryo UI" w:eastAsia="幼圆" w:cs="Meiryo UI"/>
          <w:sz w:val="28"/>
          <w:szCs w:val="28"/>
          <w:highlight w:val="none"/>
        </w:rPr>
        <w:t xml:space="preserve">………………………………………… </w:t>
      </w:r>
      <w:r>
        <w:rPr>
          <w:rFonts w:hint="eastAsia" w:ascii="幼圆" w:hAnsi="Meiryo UI" w:eastAsia="幼圆" w:cs="Meiryo UI"/>
          <w:b/>
          <w:sz w:val="28"/>
          <w:szCs w:val="28"/>
          <w:highlight w:val="none"/>
        </w:rPr>
        <w:t>16</w:t>
      </w:r>
    </w:p>
    <w:p>
      <w:pPr>
        <w:numPr>
          <w:ilvl w:val="0"/>
          <w:numId w:val="3"/>
        </w:numPr>
        <w:spacing w:before="156" w:beforeLines="50" w:line="360" w:lineRule="auto"/>
        <w:rPr>
          <w:rFonts w:hint="eastAsia" w:ascii="宋体" w:hAnsi="宋体"/>
          <w:b/>
          <w:bCs/>
          <w:sz w:val="28"/>
          <w:szCs w:val="28"/>
          <w:highlight w:val="none"/>
        </w:rPr>
      </w:pPr>
      <w:r>
        <w:rPr>
          <w:rFonts w:hint="eastAsia" w:ascii="幼圆" w:hAnsi="Meiryo UI" w:eastAsia="幼圆" w:cs="Meiryo UI"/>
          <w:b/>
          <w:sz w:val="28"/>
          <w:szCs w:val="28"/>
          <w:highlight w:val="none"/>
        </w:rPr>
        <w:t>第六部分  评标表格格式</w:t>
      </w:r>
      <w:r>
        <w:rPr>
          <w:rFonts w:hint="eastAsia" w:ascii="幼圆" w:hAnsi="Meiryo UI" w:eastAsia="幼圆" w:cs="Meiryo UI"/>
          <w:sz w:val="28"/>
          <w:szCs w:val="28"/>
          <w:highlight w:val="none"/>
        </w:rPr>
        <w:t xml:space="preserve"> …………………………………………</w:t>
      </w:r>
      <w:r>
        <w:rPr>
          <w:rFonts w:hint="eastAsia" w:ascii="幼圆" w:hAnsi="Meiryo UI" w:eastAsia="幼圆" w:cs="Meiryo UI"/>
          <w:b/>
          <w:sz w:val="28"/>
          <w:szCs w:val="28"/>
          <w:highlight w:val="none"/>
        </w:rPr>
        <w:t xml:space="preserve"> 20</w:t>
      </w:r>
    </w:p>
    <w:p>
      <w:pPr>
        <w:spacing w:before="156" w:beforeLines="50" w:line="360" w:lineRule="auto"/>
        <w:jc w:val="center"/>
        <w:rPr>
          <w:rFonts w:hint="eastAsia" w:ascii="宋体" w:hAnsi="宋体"/>
          <w:b/>
          <w:bCs/>
          <w:sz w:val="32"/>
          <w:highlight w:val="none"/>
        </w:rPr>
      </w:pPr>
    </w:p>
    <w:p>
      <w:pPr>
        <w:spacing w:before="156" w:beforeLines="50" w:line="360" w:lineRule="auto"/>
        <w:jc w:val="center"/>
        <w:rPr>
          <w:rFonts w:hint="eastAsia" w:ascii="宋体" w:hAnsi="宋体"/>
          <w:b/>
          <w:bCs/>
          <w:sz w:val="32"/>
          <w:highlight w:val="none"/>
        </w:rPr>
      </w:pPr>
    </w:p>
    <w:p>
      <w:pPr>
        <w:spacing w:before="156" w:beforeLines="50" w:line="360" w:lineRule="auto"/>
        <w:jc w:val="center"/>
        <w:rPr>
          <w:rFonts w:hint="eastAsia" w:ascii="宋体" w:hAnsi="宋体"/>
          <w:b/>
          <w:bCs/>
          <w:sz w:val="32"/>
          <w:highlight w:val="none"/>
        </w:rPr>
      </w:pPr>
    </w:p>
    <w:p>
      <w:pPr>
        <w:spacing w:before="156" w:beforeLines="50" w:line="360" w:lineRule="auto"/>
        <w:jc w:val="center"/>
        <w:rPr>
          <w:rFonts w:hint="eastAsia" w:ascii="宋体" w:hAnsi="宋体"/>
          <w:b/>
          <w:bCs/>
          <w:sz w:val="32"/>
          <w:highlight w:val="none"/>
        </w:rPr>
      </w:pPr>
    </w:p>
    <w:p>
      <w:pPr>
        <w:spacing w:before="156" w:beforeLines="50" w:line="360" w:lineRule="auto"/>
        <w:jc w:val="center"/>
        <w:rPr>
          <w:rFonts w:hint="eastAsia" w:ascii="宋体" w:hAnsi="宋体"/>
          <w:b/>
          <w:bCs/>
          <w:sz w:val="32"/>
          <w:highlight w:val="none"/>
        </w:rPr>
      </w:pPr>
    </w:p>
    <w:p>
      <w:pPr>
        <w:spacing w:before="156" w:beforeLines="50" w:line="360" w:lineRule="auto"/>
        <w:jc w:val="center"/>
        <w:rPr>
          <w:rFonts w:hint="eastAsia" w:ascii="宋体" w:hAnsi="宋体"/>
          <w:b/>
          <w:bCs/>
          <w:sz w:val="32"/>
          <w:highlight w:val="none"/>
        </w:rPr>
      </w:pPr>
    </w:p>
    <w:p>
      <w:pPr>
        <w:spacing w:before="156" w:beforeLines="50" w:line="360" w:lineRule="auto"/>
        <w:jc w:val="center"/>
        <w:rPr>
          <w:rFonts w:hint="eastAsia" w:ascii="宋体" w:hAnsi="宋体"/>
          <w:b/>
          <w:bCs/>
          <w:sz w:val="32"/>
          <w:highlight w:val="none"/>
        </w:rPr>
      </w:pPr>
    </w:p>
    <w:p>
      <w:pPr>
        <w:spacing w:before="156" w:beforeLines="50" w:line="360" w:lineRule="auto"/>
        <w:jc w:val="center"/>
        <w:rPr>
          <w:rFonts w:hint="eastAsia" w:ascii="宋体" w:hAnsi="宋体"/>
          <w:b/>
          <w:bCs/>
          <w:sz w:val="32"/>
          <w:highlight w:val="none"/>
        </w:rPr>
      </w:pPr>
    </w:p>
    <w:p>
      <w:pPr>
        <w:spacing w:before="156" w:beforeLines="50" w:line="360" w:lineRule="auto"/>
        <w:rPr>
          <w:rFonts w:hint="eastAsia" w:ascii="宋体" w:hAnsi="宋体"/>
          <w:b/>
          <w:bCs/>
          <w:sz w:val="32"/>
          <w:highlight w:val="none"/>
        </w:rPr>
      </w:pPr>
    </w:p>
    <w:p>
      <w:pPr>
        <w:spacing w:before="156" w:beforeLines="50" w:line="360" w:lineRule="auto"/>
        <w:jc w:val="center"/>
        <w:rPr>
          <w:rFonts w:hint="eastAsia" w:ascii="宋体" w:hAnsi="宋体"/>
          <w:b/>
          <w:bCs/>
          <w:sz w:val="32"/>
          <w:highlight w:val="none"/>
        </w:rPr>
      </w:pPr>
      <w:r>
        <w:rPr>
          <w:rFonts w:hint="eastAsia" w:ascii="宋体" w:hAnsi="宋体"/>
          <w:b/>
          <w:bCs/>
          <w:sz w:val="32"/>
          <w:highlight w:val="none"/>
        </w:rPr>
        <w:t>第一部分  投标须知</w:t>
      </w:r>
    </w:p>
    <w:p>
      <w:pPr>
        <w:spacing w:before="156" w:beforeLines="50" w:after="156" w:afterLines="50" w:line="360" w:lineRule="auto"/>
        <w:rPr>
          <w:rFonts w:ascii="宋体" w:hAnsi="宋体"/>
          <w:b/>
          <w:bCs/>
          <w:color w:val="FF0000"/>
          <w:sz w:val="24"/>
          <w:highlight w:val="none"/>
        </w:rPr>
      </w:pPr>
      <w:r>
        <w:rPr>
          <w:rFonts w:hint="eastAsia" w:ascii="宋体" w:hAnsi="宋体"/>
          <w:b/>
          <w:bCs/>
          <w:sz w:val="24"/>
          <w:highlight w:val="none"/>
        </w:rPr>
        <w:t>1.前 附 表</w:t>
      </w:r>
    </w:p>
    <w:tbl>
      <w:tblPr>
        <w:tblStyle w:val="10"/>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noWrap w:val="0"/>
            <w:vAlign w:val="center"/>
          </w:tcPr>
          <w:p>
            <w:pPr>
              <w:spacing w:line="360" w:lineRule="exact"/>
              <w:ind w:left="2" w:leftChars="-85" w:right="-107" w:rightChars="-51" w:hanging="180" w:hangingChars="75"/>
              <w:jc w:val="center"/>
              <w:rPr>
                <w:rFonts w:hint="eastAsia" w:ascii="宋体" w:hAnsi="宋体"/>
                <w:sz w:val="24"/>
                <w:highlight w:val="none"/>
              </w:rPr>
            </w:pPr>
            <w:r>
              <w:rPr>
                <w:rFonts w:hint="eastAsia" w:ascii="宋体" w:hAnsi="宋体"/>
                <w:sz w:val="24"/>
                <w:highlight w:val="none"/>
              </w:rPr>
              <w:t>序号</w:t>
            </w:r>
          </w:p>
        </w:tc>
        <w:tc>
          <w:tcPr>
            <w:tcW w:w="8280" w:type="dxa"/>
            <w:noWrap w:val="0"/>
            <w:vAlign w:val="center"/>
          </w:tcPr>
          <w:p>
            <w:pPr>
              <w:spacing w:line="360" w:lineRule="exact"/>
              <w:jc w:val="center"/>
              <w:rPr>
                <w:rFonts w:hint="eastAsia" w:ascii="宋体" w:hAnsi="宋体"/>
                <w:sz w:val="24"/>
                <w:highlight w:val="none"/>
              </w:rPr>
            </w:pPr>
            <w:r>
              <w:rPr>
                <w:rFonts w:hint="eastAsia" w:ascii="宋体" w:hAnsi="宋体"/>
                <w:sz w:val="24"/>
                <w:highlight w:val="none"/>
              </w:rPr>
              <w:t>内    容    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48" w:type="dxa"/>
            <w:noWrap w:val="0"/>
            <w:vAlign w:val="center"/>
          </w:tcPr>
          <w:p>
            <w:pPr>
              <w:spacing w:line="360" w:lineRule="exact"/>
              <w:jc w:val="center"/>
              <w:rPr>
                <w:rFonts w:hint="eastAsia" w:ascii="宋体" w:hAnsi="宋体"/>
                <w:sz w:val="24"/>
                <w:highlight w:val="none"/>
              </w:rPr>
            </w:pPr>
            <w:r>
              <w:rPr>
                <w:rFonts w:hint="eastAsia" w:ascii="宋体" w:hAnsi="宋体"/>
                <w:sz w:val="24"/>
                <w:highlight w:val="none"/>
              </w:rPr>
              <w:t>1</w:t>
            </w:r>
          </w:p>
        </w:tc>
        <w:tc>
          <w:tcPr>
            <w:tcW w:w="8280" w:type="dxa"/>
            <w:noWrap w:val="0"/>
            <w:vAlign w:val="center"/>
          </w:tcPr>
          <w:p>
            <w:pPr>
              <w:spacing w:line="360" w:lineRule="exact"/>
              <w:rPr>
                <w:rFonts w:hint="eastAsia" w:ascii="宋体" w:hAnsi="宋体"/>
                <w:sz w:val="24"/>
                <w:highlight w:val="none"/>
              </w:rPr>
            </w:pPr>
            <w:r>
              <w:rPr>
                <w:rFonts w:hint="eastAsia" w:ascii="宋体" w:hAnsi="宋体"/>
                <w:sz w:val="24"/>
                <w:highlight w:val="none"/>
              </w:rPr>
              <w:t>招标项目：大米采购招标</w:t>
            </w:r>
          </w:p>
          <w:p>
            <w:pPr>
              <w:spacing w:line="360" w:lineRule="exact"/>
              <w:rPr>
                <w:rFonts w:hint="eastAsia" w:ascii="宋体" w:hAnsi="宋体"/>
                <w:sz w:val="24"/>
                <w:highlight w:val="none"/>
              </w:rPr>
            </w:pPr>
            <w:r>
              <w:rPr>
                <w:rFonts w:hint="eastAsia" w:ascii="宋体" w:hAnsi="宋体"/>
                <w:sz w:val="24"/>
                <w:highlight w:val="none"/>
              </w:rPr>
              <w:t>合同期：202</w:t>
            </w:r>
            <w:r>
              <w:rPr>
                <w:rFonts w:hint="eastAsia" w:ascii="宋体" w:hAnsi="宋体"/>
                <w:sz w:val="24"/>
                <w:highlight w:val="none"/>
                <w:lang w:val="en-US" w:eastAsia="zh-CN"/>
              </w:rPr>
              <w:t>3</w:t>
            </w:r>
            <w:r>
              <w:rPr>
                <w:rFonts w:hint="eastAsia" w:ascii="宋体" w:hAnsi="宋体"/>
                <w:sz w:val="24"/>
                <w:highlight w:val="none"/>
              </w:rPr>
              <w:t>年</w:t>
            </w:r>
            <w:r>
              <w:rPr>
                <w:rFonts w:hint="eastAsia" w:ascii="宋体" w:hAnsi="宋体"/>
                <w:sz w:val="24"/>
                <w:highlight w:val="none"/>
                <w:lang w:val="en-US" w:eastAsia="zh-CN"/>
              </w:rPr>
              <w:t>12</w:t>
            </w:r>
            <w:r>
              <w:rPr>
                <w:rFonts w:hint="eastAsia" w:ascii="宋体" w:hAnsi="宋体"/>
                <w:sz w:val="24"/>
                <w:highlight w:val="none"/>
              </w:rPr>
              <w:t>月26日至202</w:t>
            </w:r>
            <w:r>
              <w:rPr>
                <w:rFonts w:hint="eastAsia" w:ascii="宋体" w:hAnsi="宋体"/>
                <w:sz w:val="24"/>
                <w:highlight w:val="none"/>
                <w:lang w:val="en-US" w:eastAsia="zh-CN"/>
              </w:rPr>
              <w:t>4</w:t>
            </w:r>
            <w:r>
              <w:rPr>
                <w:rFonts w:hint="eastAsia" w:ascii="宋体" w:hAnsi="宋体"/>
                <w:sz w:val="24"/>
                <w:highlight w:val="none"/>
              </w:rPr>
              <w:t>年</w:t>
            </w:r>
            <w:r>
              <w:rPr>
                <w:rFonts w:hint="eastAsia" w:ascii="宋体" w:hAnsi="宋体"/>
                <w:sz w:val="24"/>
                <w:highlight w:val="none"/>
                <w:lang w:val="en-US" w:eastAsia="zh-CN"/>
              </w:rPr>
              <w:t>6</w:t>
            </w:r>
            <w:r>
              <w:rPr>
                <w:rFonts w:hint="eastAsia" w:ascii="宋体" w:hAnsi="宋体"/>
                <w:sz w:val="24"/>
                <w:highlight w:val="none"/>
              </w:rPr>
              <w:t>月25日止</w:t>
            </w:r>
          </w:p>
          <w:p>
            <w:pPr>
              <w:spacing w:line="360" w:lineRule="exact"/>
              <w:rPr>
                <w:rFonts w:hint="eastAsia" w:ascii="宋体" w:hAnsi="宋体"/>
                <w:sz w:val="24"/>
                <w:highlight w:val="none"/>
              </w:rPr>
            </w:pPr>
            <w:r>
              <w:rPr>
                <w:rFonts w:hint="eastAsia" w:ascii="宋体" w:hAnsi="宋体"/>
                <w:sz w:val="24"/>
                <w:highlight w:val="none"/>
              </w:rPr>
              <w:t>中标人数目：</w:t>
            </w:r>
            <w:r>
              <w:rPr>
                <w:rFonts w:hint="eastAsia" w:ascii="宋体" w:hAnsi="宋体"/>
                <w:sz w:val="24"/>
                <w:highlight w:val="none"/>
                <w:lang w:val="en-US" w:eastAsia="zh-CN"/>
              </w:rPr>
              <w:t>6</w:t>
            </w:r>
            <w:r>
              <w:rPr>
                <w:rFonts w:hint="eastAsia" w:ascii="宋体" w:hAnsi="宋体"/>
                <w:sz w:val="24"/>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48" w:type="dxa"/>
            <w:noWrap w:val="0"/>
            <w:vAlign w:val="center"/>
          </w:tcPr>
          <w:p>
            <w:pPr>
              <w:spacing w:line="360" w:lineRule="exact"/>
              <w:jc w:val="center"/>
              <w:rPr>
                <w:rFonts w:hint="eastAsia" w:ascii="宋体" w:hAnsi="宋体"/>
                <w:sz w:val="24"/>
                <w:highlight w:val="none"/>
              </w:rPr>
            </w:pPr>
            <w:r>
              <w:rPr>
                <w:rFonts w:hint="eastAsia" w:ascii="宋体" w:hAnsi="宋体"/>
                <w:sz w:val="24"/>
                <w:highlight w:val="none"/>
              </w:rPr>
              <w:t>2</w:t>
            </w:r>
          </w:p>
        </w:tc>
        <w:tc>
          <w:tcPr>
            <w:tcW w:w="8280" w:type="dxa"/>
            <w:noWrap w:val="0"/>
            <w:vAlign w:val="center"/>
          </w:tcPr>
          <w:p>
            <w:pPr>
              <w:spacing w:line="360" w:lineRule="exact"/>
              <w:rPr>
                <w:rFonts w:hint="eastAsia" w:ascii="宋体" w:hAnsi="宋体"/>
                <w:sz w:val="24"/>
                <w:highlight w:val="none"/>
              </w:rPr>
            </w:pPr>
            <w:r>
              <w:rPr>
                <w:rFonts w:hint="eastAsia" w:ascii="宋体" w:hAnsi="宋体"/>
                <w:sz w:val="24"/>
                <w:highlight w:val="none"/>
              </w:rPr>
              <w:t>招标人：华南农业大学饮食服务中心</w:t>
            </w:r>
          </w:p>
          <w:p>
            <w:pPr>
              <w:spacing w:line="360" w:lineRule="exact"/>
              <w:rPr>
                <w:rFonts w:hint="eastAsia" w:ascii="宋体" w:hAnsi="宋体"/>
                <w:sz w:val="24"/>
                <w:highlight w:val="none"/>
              </w:rPr>
            </w:pPr>
            <w:r>
              <w:rPr>
                <w:rFonts w:hint="eastAsia" w:ascii="宋体" w:hAnsi="宋体"/>
                <w:sz w:val="24"/>
                <w:highlight w:val="none"/>
              </w:rPr>
              <w:t>招标人地址：广州市天河区五山路483号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48" w:type="dxa"/>
            <w:noWrap w:val="0"/>
            <w:vAlign w:val="center"/>
          </w:tcPr>
          <w:p>
            <w:pPr>
              <w:spacing w:line="360" w:lineRule="exact"/>
              <w:jc w:val="center"/>
              <w:rPr>
                <w:rFonts w:hint="eastAsia" w:ascii="宋体" w:hAnsi="宋体"/>
                <w:sz w:val="24"/>
                <w:highlight w:val="none"/>
              </w:rPr>
            </w:pPr>
            <w:r>
              <w:rPr>
                <w:rFonts w:hint="eastAsia" w:ascii="宋体" w:hAnsi="宋体"/>
                <w:sz w:val="24"/>
                <w:highlight w:val="none"/>
              </w:rPr>
              <w:t>3</w:t>
            </w:r>
          </w:p>
        </w:tc>
        <w:tc>
          <w:tcPr>
            <w:tcW w:w="8280" w:type="dxa"/>
            <w:noWrap w:val="0"/>
            <w:vAlign w:val="center"/>
          </w:tcPr>
          <w:p>
            <w:pPr>
              <w:spacing w:line="360" w:lineRule="exact"/>
              <w:rPr>
                <w:rFonts w:hint="eastAsia" w:ascii="宋体" w:hAnsi="宋体"/>
                <w:sz w:val="24"/>
                <w:highlight w:val="none"/>
              </w:rPr>
            </w:pPr>
            <w:r>
              <w:rPr>
                <w:rFonts w:hint="eastAsia" w:ascii="宋体" w:hAnsi="宋体"/>
                <w:sz w:val="24"/>
                <w:highlight w:val="none"/>
              </w:rPr>
              <w:t>招标编号：HNYSZX202</w:t>
            </w:r>
            <w:r>
              <w:rPr>
                <w:rFonts w:hint="eastAsia" w:ascii="宋体" w:hAnsi="宋体"/>
                <w:sz w:val="24"/>
                <w:highlight w:val="none"/>
                <w:lang w:val="en-US" w:eastAsia="zh-CN"/>
              </w:rPr>
              <w:t>3</w:t>
            </w:r>
            <w:r>
              <w:rPr>
                <w:rFonts w:hint="eastAsia" w:ascii="宋体" w:hAnsi="宋体"/>
                <w:sz w:val="24"/>
                <w:highlight w:val="none"/>
              </w:rPr>
              <w:t>ZB00</w:t>
            </w:r>
            <w:r>
              <w:rPr>
                <w:rFonts w:hint="eastAsia" w:ascii="宋体" w:hAnsi="宋体"/>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noWrap w:val="0"/>
            <w:vAlign w:val="center"/>
          </w:tcPr>
          <w:p>
            <w:pPr>
              <w:spacing w:line="360" w:lineRule="exact"/>
              <w:jc w:val="center"/>
              <w:rPr>
                <w:rFonts w:hint="eastAsia" w:ascii="宋体" w:hAnsi="宋体"/>
                <w:sz w:val="24"/>
                <w:highlight w:val="none"/>
              </w:rPr>
            </w:pPr>
            <w:r>
              <w:rPr>
                <w:rFonts w:hint="eastAsia" w:ascii="宋体" w:hAnsi="宋体"/>
                <w:sz w:val="24"/>
                <w:highlight w:val="none"/>
              </w:rPr>
              <w:t>4</w:t>
            </w:r>
          </w:p>
        </w:tc>
        <w:tc>
          <w:tcPr>
            <w:tcW w:w="8280" w:type="dxa"/>
            <w:noWrap w:val="0"/>
            <w:vAlign w:val="center"/>
          </w:tcPr>
          <w:p>
            <w:pPr>
              <w:spacing w:line="360" w:lineRule="exact"/>
              <w:rPr>
                <w:rFonts w:hint="eastAsia" w:ascii="宋体" w:hAnsi="宋体"/>
                <w:sz w:val="24"/>
                <w:highlight w:val="none"/>
              </w:rPr>
            </w:pPr>
            <w:r>
              <w:rPr>
                <w:rFonts w:hint="eastAsia" w:ascii="宋体" w:hAnsi="宋体"/>
                <w:sz w:val="24"/>
                <w:highlight w:val="none"/>
              </w:rPr>
              <w:t>报名时间：202</w:t>
            </w:r>
            <w:r>
              <w:rPr>
                <w:rFonts w:hint="eastAsia" w:ascii="宋体" w:hAnsi="宋体"/>
                <w:sz w:val="24"/>
                <w:highlight w:val="none"/>
                <w:lang w:val="en-US" w:eastAsia="zh-CN"/>
              </w:rPr>
              <w:t>3</w:t>
            </w:r>
            <w:r>
              <w:rPr>
                <w:rFonts w:hint="eastAsia" w:ascii="宋体" w:hAnsi="宋体"/>
                <w:sz w:val="24"/>
                <w:highlight w:val="none"/>
              </w:rPr>
              <w:t>年</w:t>
            </w:r>
            <w:r>
              <w:rPr>
                <w:rFonts w:hint="eastAsia" w:ascii="宋体" w:hAnsi="宋体"/>
                <w:sz w:val="24"/>
                <w:highlight w:val="none"/>
                <w:lang w:val="en-US" w:eastAsia="zh-CN"/>
              </w:rPr>
              <w:t>11</w:t>
            </w:r>
            <w:r>
              <w:rPr>
                <w:rFonts w:hint="eastAsia" w:ascii="宋体" w:hAnsi="宋体"/>
                <w:sz w:val="24"/>
                <w:highlight w:val="none"/>
              </w:rPr>
              <w:t>月</w:t>
            </w:r>
            <w:r>
              <w:rPr>
                <w:rFonts w:hint="eastAsia" w:ascii="宋体" w:hAnsi="宋体"/>
                <w:sz w:val="24"/>
                <w:highlight w:val="none"/>
                <w:lang w:val="en-US" w:eastAsia="zh-CN"/>
              </w:rPr>
              <w:t>30</w:t>
            </w:r>
            <w:r>
              <w:rPr>
                <w:rFonts w:hint="eastAsia" w:ascii="宋体" w:hAnsi="宋体"/>
                <w:sz w:val="24"/>
                <w:highlight w:val="none"/>
              </w:rPr>
              <w:t>日—</w:t>
            </w:r>
            <w:r>
              <w:rPr>
                <w:rFonts w:hint="eastAsia" w:ascii="宋体" w:hAnsi="宋体"/>
                <w:sz w:val="24"/>
                <w:highlight w:val="none"/>
                <w:lang w:val="en-US" w:eastAsia="zh-CN"/>
              </w:rPr>
              <w:t>12</w:t>
            </w:r>
            <w:r>
              <w:rPr>
                <w:rFonts w:hint="eastAsia" w:ascii="宋体" w:hAnsi="宋体"/>
                <w:sz w:val="24"/>
                <w:highlight w:val="none"/>
              </w:rPr>
              <w:t>月</w:t>
            </w:r>
            <w:r>
              <w:rPr>
                <w:rFonts w:hint="eastAsia" w:ascii="宋体" w:hAnsi="宋体"/>
                <w:sz w:val="24"/>
                <w:highlight w:val="none"/>
                <w:lang w:val="en-US" w:eastAsia="zh-CN"/>
              </w:rPr>
              <w:t>6</w:t>
            </w:r>
            <w:r>
              <w:rPr>
                <w:rFonts w:hint="eastAsia" w:ascii="宋体" w:hAnsi="宋体"/>
                <w:sz w:val="24"/>
                <w:highlight w:val="none"/>
              </w:rPr>
              <w:t>日，8:00—17:30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8" w:type="dxa"/>
            <w:noWrap w:val="0"/>
            <w:vAlign w:val="center"/>
          </w:tcPr>
          <w:p>
            <w:pPr>
              <w:spacing w:line="360" w:lineRule="exact"/>
              <w:jc w:val="center"/>
              <w:rPr>
                <w:rFonts w:hint="eastAsia" w:ascii="宋体" w:hAnsi="宋体"/>
                <w:sz w:val="24"/>
                <w:highlight w:val="none"/>
              </w:rPr>
            </w:pPr>
            <w:r>
              <w:rPr>
                <w:rFonts w:hint="eastAsia" w:ascii="宋体" w:hAnsi="宋体"/>
                <w:sz w:val="24"/>
                <w:highlight w:val="none"/>
              </w:rPr>
              <w:t>5</w:t>
            </w:r>
          </w:p>
        </w:tc>
        <w:tc>
          <w:tcPr>
            <w:tcW w:w="8280" w:type="dxa"/>
            <w:noWrap w:val="0"/>
            <w:vAlign w:val="center"/>
          </w:tcPr>
          <w:p>
            <w:pPr>
              <w:spacing w:line="360" w:lineRule="exact"/>
              <w:rPr>
                <w:rFonts w:hint="eastAsia" w:ascii="宋体" w:hAnsi="宋体"/>
                <w:sz w:val="24"/>
                <w:highlight w:val="none"/>
              </w:rPr>
            </w:pPr>
            <w:r>
              <w:rPr>
                <w:rFonts w:hint="eastAsia" w:ascii="宋体" w:hAnsi="宋体"/>
                <w:sz w:val="24"/>
                <w:highlight w:val="none"/>
              </w:rPr>
              <w:t>报名须携带以下证件副本原件及复印件（加盖公章）：</w:t>
            </w:r>
          </w:p>
          <w:p>
            <w:pPr>
              <w:spacing w:line="360" w:lineRule="exact"/>
              <w:rPr>
                <w:rFonts w:hint="eastAsia" w:ascii="宋体" w:hAnsi="宋体"/>
                <w:sz w:val="24"/>
                <w:highlight w:val="none"/>
              </w:rPr>
            </w:pPr>
            <w:r>
              <w:rPr>
                <w:rFonts w:ascii="宋体" w:hAnsi="宋体"/>
                <w:sz w:val="24"/>
                <w:highlight w:val="none"/>
              </w:rPr>
              <w:fldChar w:fldCharType="begin"/>
            </w:r>
            <w:r>
              <w:rPr>
                <w:rFonts w:ascii="宋体" w:hAnsi="宋体"/>
                <w:sz w:val="24"/>
                <w:highlight w:val="none"/>
              </w:rPr>
              <w:instrText xml:space="preserve"> = 1 \* GB3 </w:instrText>
            </w:r>
            <w:r>
              <w:rPr>
                <w:rFonts w:ascii="宋体" w:hAnsi="宋体"/>
                <w:sz w:val="24"/>
                <w:highlight w:val="none"/>
              </w:rPr>
              <w:fldChar w:fldCharType="separate"/>
            </w:r>
            <w:r>
              <w:rPr>
                <w:rFonts w:ascii="宋体" w:hAnsi="宋体"/>
                <w:sz w:val="24"/>
                <w:highlight w:val="none"/>
              </w:rPr>
              <w:t>①</w:t>
            </w:r>
            <w:r>
              <w:rPr>
                <w:rFonts w:ascii="宋体" w:hAnsi="宋体"/>
                <w:sz w:val="24"/>
                <w:highlight w:val="none"/>
              </w:rPr>
              <w:fldChar w:fldCharType="end"/>
            </w:r>
            <w:r>
              <w:rPr>
                <w:rFonts w:hint="eastAsia" w:ascii="宋体" w:hAnsi="宋体"/>
                <w:szCs w:val="21"/>
                <w:highlight w:val="none"/>
              </w:rPr>
              <w:t>《</w:t>
            </w:r>
            <w:r>
              <w:rPr>
                <w:rFonts w:hint="eastAsia" w:ascii="宋体" w:hAnsi="宋体"/>
                <w:bCs/>
                <w:iCs/>
                <w:szCs w:val="21"/>
                <w:highlight w:val="none"/>
              </w:rPr>
              <w:t>营业执照》、《税务登记证》（</w:t>
            </w:r>
            <w:r>
              <w:rPr>
                <w:rFonts w:hint="eastAsia" w:ascii="宋体" w:hAnsi="宋体"/>
                <w:szCs w:val="21"/>
                <w:highlight w:val="none"/>
              </w:rPr>
              <w:t>如更换新证“三证合一”的投标单位，只需提供《营业执照》）</w:t>
            </w:r>
            <w:r>
              <w:rPr>
                <w:rFonts w:hint="eastAsia" w:ascii="宋体" w:hAnsi="宋体"/>
                <w:sz w:val="24"/>
                <w:highlight w:val="none"/>
              </w:rPr>
              <w:t>；</w:t>
            </w:r>
          </w:p>
          <w:p>
            <w:pPr>
              <w:spacing w:line="360" w:lineRule="auto"/>
              <w:rPr>
                <w:rFonts w:hint="eastAsia" w:ascii="宋体" w:hAnsi="宋体"/>
                <w:bCs/>
                <w:iCs/>
                <w:sz w:val="24"/>
                <w:highlight w:val="none"/>
              </w:rPr>
            </w:pPr>
            <w:r>
              <w:rPr>
                <w:rFonts w:ascii="宋体" w:hAnsi="宋体"/>
                <w:sz w:val="24"/>
                <w:highlight w:val="none"/>
              </w:rPr>
              <w:fldChar w:fldCharType="begin"/>
            </w:r>
            <w:r>
              <w:rPr>
                <w:rFonts w:ascii="宋体" w:hAnsi="宋体"/>
                <w:sz w:val="24"/>
                <w:highlight w:val="none"/>
              </w:rPr>
              <w:instrText xml:space="preserve"> = 2 \* GB3 </w:instrText>
            </w:r>
            <w:r>
              <w:rPr>
                <w:rFonts w:ascii="宋体" w:hAnsi="宋体"/>
                <w:sz w:val="24"/>
                <w:highlight w:val="none"/>
              </w:rPr>
              <w:fldChar w:fldCharType="separate"/>
            </w:r>
            <w:r>
              <w:rPr>
                <w:rFonts w:ascii="宋体" w:hAnsi="宋体"/>
                <w:sz w:val="24"/>
                <w:highlight w:val="none"/>
              </w:rPr>
              <w:t>②</w:t>
            </w:r>
            <w:r>
              <w:rPr>
                <w:rFonts w:ascii="宋体" w:hAnsi="宋体"/>
                <w:sz w:val="24"/>
                <w:highlight w:val="none"/>
              </w:rPr>
              <w:fldChar w:fldCharType="end"/>
            </w:r>
            <w:r>
              <w:rPr>
                <w:rFonts w:hint="eastAsia" w:ascii="宋体" w:hAnsi="宋体"/>
                <w:sz w:val="24"/>
                <w:highlight w:val="none"/>
              </w:rPr>
              <w:t>投标人为大米生厂商时，须提供</w:t>
            </w:r>
            <w:r>
              <w:rPr>
                <w:rFonts w:hint="eastAsia" w:ascii="宋体" w:hAnsi="宋体"/>
                <w:bCs/>
                <w:iCs/>
                <w:sz w:val="24"/>
                <w:highlight w:val="none"/>
              </w:rPr>
              <w:t>《</w:t>
            </w:r>
            <w:r>
              <w:rPr>
                <w:rFonts w:hint="eastAsia" w:ascii="宋体" w:hAnsi="宋体"/>
                <w:sz w:val="24"/>
                <w:highlight w:val="none"/>
              </w:rPr>
              <w:t>食品生产许可证》；</w:t>
            </w:r>
          </w:p>
          <w:p>
            <w:pPr>
              <w:spacing w:line="360" w:lineRule="exact"/>
              <w:ind w:left="252" w:hanging="252" w:hangingChars="105"/>
              <w:rPr>
                <w:rFonts w:hint="eastAsia" w:ascii="宋体" w:hAnsi="宋体"/>
                <w:sz w:val="24"/>
                <w:highlight w:val="none"/>
              </w:rPr>
            </w:pPr>
            <w:r>
              <w:rPr>
                <w:rFonts w:hint="eastAsia" w:ascii="宋体" w:hAnsi="宋体"/>
                <w:sz w:val="24"/>
                <w:highlight w:val="none"/>
              </w:rPr>
              <w:t>③投标人为大米经销商时，须供提投标人《食品流通许可证》及大米生产厂家《食品生产许可证》；</w:t>
            </w:r>
          </w:p>
          <w:p>
            <w:pPr>
              <w:spacing w:line="360" w:lineRule="exact"/>
              <w:ind w:left="480" w:hanging="480" w:hangingChars="200"/>
              <w:rPr>
                <w:rFonts w:hint="eastAsia" w:ascii="宋体" w:hAnsi="宋体"/>
                <w:sz w:val="24"/>
                <w:highlight w:val="none"/>
              </w:rPr>
            </w:pPr>
            <w:r>
              <w:rPr>
                <w:rFonts w:hint="eastAsia" w:ascii="宋体" w:hAnsi="宋体"/>
                <w:sz w:val="24"/>
                <w:highlight w:val="none"/>
              </w:rPr>
              <w:t>④所有证件不允许采用挂靠等其它方式取得。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648" w:type="dxa"/>
            <w:noWrap w:val="0"/>
            <w:vAlign w:val="center"/>
          </w:tcPr>
          <w:p>
            <w:pPr>
              <w:spacing w:line="360" w:lineRule="exact"/>
              <w:jc w:val="center"/>
              <w:rPr>
                <w:rFonts w:hint="eastAsia" w:ascii="宋体" w:hAnsi="宋体"/>
                <w:sz w:val="24"/>
                <w:highlight w:val="none"/>
              </w:rPr>
            </w:pPr>
            <w:r>
              <w:rPr>
                <w:rFonts w:hint="eastAsia" w:ascii="宋体" w:hAnsi="宋体"/>
                <w:sz w:val="24"/>
                <w:highlight w:val="none"/>
              </w:rPr>
              <w:t>6</w:t>
            </w:r>
          </w:p>
        </w:tc>
        <w:tc>
          <w:tcPr>
            <w:tcW w:w="8280" w:type="dxa"/>
            <w:noWrap w:val="0"/>
            <w:vAlign w:val="center"/>
          </w:tcPr>
          <w:p>
            <w:pPr>
              <w:spacing w:line="360" w:lineRule="exact"/>
              <w:rPr>
                <w:rFonts w:hint="eastAsia" w:ascii="宋体" w:hAnsi="宋体"/>
                <w:sz w:val="24"/>
                <w:highlight w:val="none"/>
              </w:rPr>
            </w:pPr>
            <w:r>
              <w:rPr>
                <w:rFonts w:hint="eastAsia" w:ascii="宋体" w:hAnsi="宋体"/>
                <w:sz w:val="24"/>
                <w:highlight w:val="none"/>
              </w:rPr>
              <w:t>投标书份数：正本 1 份；副本1份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648" w:type="dxa"/>
            <w:noWrap w:val="0"/>
            <w:vAlign w:val="center"/>
          </w:tcPr>
          <w:p>
            <w:pPr>
              <w:spacing w:line="360" w:lineRule="exact"/>
              <w:jc w:val="center"/>
              <w:rPr>
                <w:rFonts w:hint="eastAsia" w:ascii="宋体" w:hAnsi="宋体"/>
                <w:sz w:val="24"/>
                <w:highlight w:val="none"/>
              </w:rPr>
            </w:pPr>
            <w:r>
              <w:rPr>
                <w:rFonts w:hint="eastAsia" w:ascii="宋体" w:hAnsi="宋体"/>
                <w:sz w:val="24"/>
                <w:highlight w:val="none"/>
              </w:rPr>
              <w:t>7</w:t>
            </w:r>
          </w:p>
        </w:tc>
        <w:tc>
          <w:tcPr>
            <w:tcW w:w="8280" w:type="dxa"/>
            <w:noWrap w:val="0"/>
            <w:vAlign w:val="center"/>
          </w:tcPr>
          <w:p>
            <w:pPr>
              <w:spacing w:line="360" w:lineRule="exact"/>
              <w:rPr>
                <w:rFonts w:hint="eastAsia" w:ascii="宋体" w:hAnsi="宋体"/>
                <w:sz w:val="24"/>
                <w:highlight w:val="none"/>
              </w:rPr>
            </w:pPr>
            <w:r>
              <w:rPr>
                <w:rFonts w:hint="eastAsia" w:ascii="宋体" w:hAnsi="宋体"/>
                <w:sz w:val="24"/>
                <w:highlight w:val="none"/>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648" w:type="dxa"/>
            <w:noWrap w:val="0"/>
            <w:vAlign w:val="center"/>
          </w:tcPr>
          <w:p>
            <w:pPr>
              <w:spacing w:line="360" w:lineRule="exact"/>
              <w:jc w:val="center"/>
              <w:rPr>
                <w:rFonts w:hint="eastAsia" w:ascii="宋体" w:hAnsi="宋体"/>
                <w:sz w:val="24"/>
                <w:highlight w:val="none"/>
              </w:rPr>
            </w:pPr>
            <w:r>
              <w:rPr>
                <w:rFonts w:hint="eastAsia" w:ascii="宋体" w:hAnsi="宋体"/>
                <w:sz w:val="24"/>
                <w:highlight w:val="none"/>
              </w:rPr>
              <w:t>8</w:t>
            </w:r>
          </w:p>
        </w:tc>
        <w:tc>
          <w:tcPr>
            <w:tcW w:w="8280" w:type="dxa"/>
            <w:noWrap w:val="0"/>
            <w:vAlign w:val="center"/>
          </w:tcPr>
          <w:p>
            <w:pPr>
              <w:spacing w:line="360" w:lineRule="exact"/>
              <w:rPr>
                <w:rFonts w:hint="eastAsia" w:ascii="宋体" w:hAnsi="宋体"/>
                <w:sz w:val="24"/>
                <w:highlight w:val="none"/>
              </w:rPr>
            </w:pPr>
            <w:r>
              <w:rPr>
                <w:rFonts w:hint="eastAsia" w:ascii="宋体" w:hAnsi="宋体"/>
                <w:sz w:val="24"/>
                <w:highlight w:val="none"/>
              </w:rPr>
              <w:t>投标保证金：10000元（以支票形式递交，不接受现金缴纳）</w:t>
            </w:r>
          </w:p>
          <w:p>
            <w:pPr>
              <w:spacing w:line="360" w:lineRule="exact"/>
              <w:rPr>
                <w:rFonts w:hint="eastAsia" w:ascii="宋体" w:hAnsi="宋体"/>
                <w:iCs/>
                <w:sz w:val="24"/>
                <w:highlight w:val="none"/>
                <w:u w:val="single"/>
              </w:rPr>
            </w:pPr>
            <w:r>
              <w:rPr>
                <w:rFonts w:hint="eastAsia" w:ascii="宋体" w:hAnsi="宋体"/>
                <w:sz w:val="24"/>
                <w:highlight w:val="none"/>
              </w:rPr>
              <w:t>支票收款单位名称：</w:t>
            </w:r>
            <w:r>
              <w:rPr>
                <w:rFonts w:hint="eastAsia" w:ascii="宋体" w:hAnsi="宋体"/>
                <w:iCs/>
                <w:sz w:val="24"/>
                <w:highlight w:val="none"/>
                <w:u w:val="single"/>
              </w:rPr>
              <w:t>华南农业大学二级单位会计核算中心</w:t>
            </w:r>
          </w:p>
          <w:p>
            <w:pPr>
              <w:spacing w:line="360" w:lineRule="exact"/>
              <w:rPr>
                <w:rFonts w:hint="eastAsia" w:ascii="宋体" w:hAnsi="宋体"/>
                <w:sz w:val="24"/>
                <w:highlight w:val="none"/>
              </w:rPr>
            </w:pPr>
            <w:r>
              <w:rPr>
                <w:rFonts w:hint="eastAsia" w:ascii="宋体" w:hAnsi="宋体"/>
                <w:iCs/>
                <w:sz w:val="24"/>
                <w:highlight w:val="none"/>
                <w:u w:val="single"/>
              </w:rPr>
              <w:t>开户行及账号：广州农行五山支行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648" w:type="dxa"/>
            <w:noWrap w:val="0"/>
            <w:vAlign w:val="center"/>
          </w:tcPr>
          <w:p>
            <w:pPr>
              <w:spacing w:line="360" w:lineRule="exact"/>
              <w:jc w:val="center"/>
              <w:rPr>
                <w:rFonts w:hint="eastAsia" w:ascii="宋体" w:hAnsi="宋体"/>
                <w:sz w:val="24"/>
                <w:highlight w:val="none"/>
              </w:rPr>
            </w:pPr>
            <w:r>
              <w:rPr>
                <w:rFonts w:hint="eastAsia" w:ascii="宋体" w:hAnsi="宋体"/>
                <w:sz w:val="24"/>
                <w:highlight w:val="none"/>
              </w:rPr>
              <w:t>9</w:t>
            </w:r>
          </w:p>
        </w:tc>
        <w:tc>
          <w:tcPr>
            <w:tcW w:w="8280" w:type="dxa"/>
            <w:noWrap w:val="0"/>
            <w:vAlign w:val="center"/>
          </w:tcPr>
          <w:p>
            <w:pPr>
              <w:spacing w:line="360" w:lineRule="exact"/>
              <w:ind w:left="1680" w:hanging="1680" w:hangingChars="700"/>
              <w:rPr>
                <w:rFonts w:hint="eastAsia" w:ascii="宋体" w:hAnsi="宋体"/>
                <w:sz w:val="24"/>
                <w:highlight w:val="none"/>
              </w:rPr>
            </w:pPr>
            <w:r>
              <w:rPr>
                <w:rFonts w:hint="eastAsia" w:ascii="宋体" w:hAnsi="宋体"/>
                <w:sz w:val="24"/>
                <w:highlight w:val="none"/>
              </w:rPr>
              <w:t>递交米样、保证金、看米板截止时间：202</w:t>
            </w:r>
            <w:r>
              <w:rPr>
                <w:rFonts w:hint="eastAsia" w:ascii="宋体" w:hAnsi="宋体"/>
                <w:sz w:val="24"/>
                <w:highlight w:val="none"/>
                <w:lang w:val="en-US" w:eastAsia="zh-CN"/>
              </w:rPr>
              <w:t>3</w:t>
            </w:r>
            <w:r>
              <w:rPr>
                <w:rFonts w:hint="eastAsia" w:ascii="宋体" w:hAnsi="宋体"/>
                <w:sz w:val="24"/>
                <w:highlight w:val="none"/>
              </w:rPr>
              <w:t>年</w:t>
            </w:r>
            <w:r>
              <w:rPr>
                <w:rFonts w:hint="eastAsia" w:ascii="宋体" w:hAnsi="宋体"/>
                <w:sz w:val="24"/>
                <w:highlight w:val="none"/>
                <w:lang w:val="en-US" w:eastAsia="zh-CN"/>
              </w:rPr>
              <w:t>12</w:t>
            </w:r>
            <w:r>
              <w:rPr>
                <w:rFonts w:hint="eastAsia" w:ascii="宋体" w:hAnsi="宋体"/>
                <w:sz w:val="24"/>
                <w:highlight w:val="none"/>
              </w:rPr>
              <w:t>月</w:t>
            </w:r>
            <w:r>
              <w:rPr>
                <w:rFonts w:hint="eastAsia" w:ascii="宋体" w:hAnsi="宋体"/>
                <w:sz w:val="24"/>
                <w:highlight w:val="none"/>
                <w:lang w:val="en-US" w:eastAsia="zh-CN"/>
              </w:rPr>
              <w:t>6</w:t>
            </w:r>
            <w:r>
              <w:rPr>
                <w:rFonts w:hint="eastAsia" w:ascii="宋体" w:hAnsi="宋体"/>
                <w:sz w:val="24"/>
                <w:highlight w:val="none"/>
              </w:rPr>
              <w:t>日中午12:00时前</w:t>
            </w:r>
          </w:p>
          <w:p>
            <w:pPr>
              <w:spacing w:line="360" w:lineRule="exact"/>
              <w:ind w:left="1680" w:hanging="1680" w:hangingChars="700"/>
              <w:rPr>
                <w:rFonts w:hint="eastAsia" w:ascii="宋体" w:hAnsi="宋体"/>
                <w:sz w:val="24"/>
                <w:highlight w:val="none"/>
              </w:rPr>
            </w:pPr>
            <w:r>
              <w:rPr>
                <w:rFonts w:hint="eastAsia" w:ascii="宋体" w:hAnsi="宋体"/>
                <w:sz w:val="24"/>
                <w:highlight w:val="none"/>
              </w:rPr>
              <w:t>递交米样、保证金截止地点：华南农业大学饮食服务中心（莘园食堂二楼）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48" w:type="dxa"/>
            <w:noWrap w:val="0"/>
            <w:vAlign w:val="center"/>
          </w:tcPr>
          <w:p>
            <w:pPr>
              <w:spacing w:line="360" w:lineRule="exact"/>
              <w:jc w:val="center"/>
              <w:rPr>
                <w:rFonts w:hint="eastAsia" w:ascii="宋体" w:hAnsi="宋体"/>
                <w:sz w:val="24"/>
                <w:highlight w:val="none"/>
              </w:rPr>
            </w:pPr>
            <w:r>
              <w:rPr>
                <w:rFonts w:hint="eastAsia" w:ascii="宋体" w:hAnsi="宋体"/>
                <w:sz w:val="24"/>
                <w:highlight w:val="none"/>
              </w:rPr>
              <w:t>10</w:t>
            </w:r>
          </w:p>
        </w:tc>
        <w:tc>
          <w:tcPr>
            <w:tcW w:w="8280" w:type="dxa"/>
            <w:noWrap w:val="0"/>
            <w:vAlign w:val="center"/>
          </w:tcPr>
          <w:p>
            <w:pPr>
              <w:spacing w:line="360" w:lineRule="exact"/>
              <w:ind w:left="1680" w:hanging="1680" w:hangingChars="700"/>
              <w:rPr>
                <w:rFonts w:hint="eastAsia" w:ascii="宋体" w:hAnsi="宋体"/>
                <w:sz w:val="24"/>
                <w:highlight w:val="none"/>
              </w:rPr>
            </w:pPr>
            <w:r>
              <w:rPr>
                <w:rFonts w:hint="eastAsia" w:ascii="宋体" w:hAnsi="宋体"/>
                <w:sz w:val="24"/>
                <w:highlight w:val="none"/>
              </w:rPr>
              <w:t>新供应商实地考察：202</w:t>
            </w:r>
            <w:r>
              <w:rPr>
                <w:rFonts w:hint="eastAsia" w:ascii="宋体" w:hAnsi="宋体"/>
                <w:sz w:val="24"/>
                <w:highlight w:val="none"/>
                <w:lang w:val="en-US" w:eastAsia="zh-CN"/>
              </w:rPr>
              <w:t>3</w:t>
            </w:r>
            <w:r>
              <w:rPr>
                <w:rFonts w:hint="eastAsia" w:ascii="宋体" w:hAnsi="宋体"/>
                <w:sz w:val="24"/>
                <w:highlight w:val="none"/>
              </w:rPr>
              <w:t>年</w:t>
            </w:r>
            <w:r>
              <w:rPr>
                <w:rFonts w:hint="eastAsia" w:ascii="宋体" w:hAnsi="宋体"/>
                <w:sz w:val="24"/>
                <w:highlight w:val="none"/>
                <w:lang w:val="en-US" w:eastAsia="zh-CN"/>
              </w:rPr>
              <w:t>12</w:t>
            </w:r>
            <w:r>
              <w:rPr>
                <w:rFonts w:hint="eastAsia" w:ascii="宋体" w:hAnsi="宋体"/>
                <w:sz w:val="24"/>
                <w:highlight w:val="none"/>
              </w:rPr>
              <w:t>月</w:t>
            </w:r>
            <w:r>
              <w:rPr>
                <w:rFonts w:hint="eastAsia" w:ascii="宋体" w:hAnsi="宋体"/>
                <w:sz w:val="24"/>
                <w:highlight w:val="none"/>
                <w:lang w:val="en-US" w:eastAsia="zh-CN"/>
              </w:rPr>
              <w:t>7</w:t>
            </w:r>
            <w:r>
              <w:rPr>
                <w:rFonts w:hint="eastAsia" w:ascii="宋体" w:hAnsi="宋体"/>
                <w:sz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48" w:type="dxa"/>
            <w:noWrap w:val="0"/>
            <w:vAlign w:val="center"/>
          </w:tcPr>
          <w:p>
            <w:pPr>
              <w:spacing w:line="360" w:lineRule="exact"/>
              <w:jc w:val="center"/>
              <w:rPr>
                <w:rFonts w:hint="eastAsia" w:ascii="宋体" w:hAnsi="宋体"/>
                <w:sz w:val="24"/>
                <w:highlight w:val="none"/>
              </w:rPr>
            </w:pPr>
            <w:r>
              <w:rPr>
                <w:rFonts w:hint="eastAsia" w:ascii="宋体" w:hAnsi="宋体"/>
                <w:sz w:val="24"/>
                <w:highlight w:val="none"/>
              </w:rPr>
              <w:t>11</w:t>
            </w:r>
          </w:p>
        </w:tc>
        <w:tc>
          <w:tcPr>
            <w:tcW w:w="8280" w:type="dxa"/>
            <w:noWrap w:val="0"/>
            <w:vAlign w:val="center"/>
          </w:tcPr>
          <w:p>
            <w:pPr>
              <w:spacing w:line="360" w:lineRule="exact"/>
              <w:rPr>
                <w:rFonts w:hint="eastAsia" w:ascii="宋体" w:hAnsi="宋体"/>
                <w:sz w:val="24"/>
                <w:highlight w:val="none"/>
              </w:rPr>
            </w:pPr>
            <w:r>
              <w:rPr>
                <w:rFonts w:hint="eastAsia" w:ascii="宋体" w:hAnsi="宋体"/>
                <w:sz w:val="24"/>
                <w:highlight w:val="none"/>
              </w:rPr>
              <w:t>试煮时间：202</w:t>
            </w:r>
            <w:r>
              <w:rPr>
                <w:rFonts w:hint="eastAsia" w:ascii="宋体" w:hAnsi="宋体"/>
                <w:sz w:val="24"/>
                <w:highlight w:val="none"/>
                <w:lang w:val="en-US" w:eastAsia="zh-CN"/>
              </w:rPr>
              <w:t>3</w:t>
            </w:r>
            <w:r>
              <w:rPr>
                <w:rFonts w:hint="eastAsia" w:ascii="宋体" w:hAnsi="宋体"/>
                <w:sz w:val="24"/>
                <w:highlight w:val="none"/>
              </w:rPr>
              <w:t>年</w:t>
            </w:r>
            <w:r>
              <w:rPr>
                <w:rFonts w:hint="eastAsia" w:ascii="宋体" w:hAnsi="宋体"/>
                <w:sz w:val="24"/>
                <w:highlight w:val="none"/>
                <w:lang w:val="en-US" w:eastAsia="zh-CN"/>
              </w:rPr>
              <w:t>12</w:t>
            </w:r>
            <w:r>
              <w:rPr>
                <w:rFonts w:hint="eastAsia" w:ascii="宋体" w:hAnsi="宋体"/>
                <w:sz w:val="24"/>
                <w:highlight w:val="none"/>
              </w:rPr>
              <w:t>月</w:t>
            </w:r>
            <w:r>
              <w:rPr>
                <w:rFonts w:hint="eastAsia" w:ascii="宋体" w:hAnsi="宋体"/>
                <w:sz w:val="24"/>
                <w:highlight w:val="none"/>
                <w:lang w:val="en-US" w:eastAsia="zh-CN"/>
              </w:rPr>
              <w:t>8</w:t>
            </w:r>
            <w:r>
              <w:rPr>
                <w:rFonts w:hint="eastAsia" w:ascii="宋体" w:hAnsi="宋体"/>
                <w:sz w:val="24"/>
                <w:highlight w:val="none"/>
              </w:rPr>
              <w:t>日中午</w:t>
            </w:r>
          </w:p>
          <w:p>
            <w:pPr>
              <w:spacing w:line="360" w:lineRule="exact"/>
              <w:ind w:left="1680" w:hanging="1680" w:hangingChars="700"/>
              <w:rPr>
                <w:rFonts w:hint="eastAsia" w:ascii="宋体" w:hAnsi="宋体"/>
                <w:sz w:val="24"/>
                <w:highlight w:val="none"/>
              </w:rPr>
            </w:pPr>
            <w:r>
              <w:rPr>
                <w:rFonts w:hint="eastAsia" w:ascii="宋体" w:hAnsi="宋体"/>
                <w:sz w:val="24"/>
                <w:highlight w:val="none"/>
              </w:rPr>
              <w:t>试煮地点：西园食堂二楼实地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648" w:type="dxa"/>
            <w:noWrap w:val="0"/>
            <w:vAlign w:val="center"/>
          </w:tcPr>
          <w:p>
            <w:pPr>
              <w:spacing w:line="360" w:lineRule="exact"/>
              <w:jc w:val="center"/>
              <w:rPr>
                <w:rFonts w:hint="eastAsia" w:ascii="宋体" w:hAnsi="宋体"/>
                <w:sz w:val="24"/>
                <w:highlight w:val="none"/>
              </w:rPr>
            </w:pPr>
            <w:r>
              <w:rPr>
                <w:rFonts w:hint="eastAsia" w:ascii="宋体" w:hAnsi="宋体"/>
                <w:sz w:val="24"/>
                <w:highlight w:val="none"/>
              </w:rPr>
              <w:t>12</w:t>
            </w:r>
          </w:p>
        </w:tc>
        <w:tc>
          <w:tcPr>
            <w:tcW w:w="8280" w:type="dxa"/>
            <w:noWrap w:val="0"/>
            <w:vAlign w:val="center"/>
          </w:tcPr>
          <w:p>
            <w:pPr>
              <w:spacing w:line="360" w:lineRule="exact"/>
              <w:rPr>
                <w:rFonts w:hint="eastAsia" w:ascii="宋体" w:hAnsi="宋体"/>
                <w:sz w:val="24"/>
                <w:highlight w:val="none"/>
              </w:rPr>
            </w:pPr>
            <w:r>
              <w:rPr>
                <w:rFonts w:hint="eastAsia" w:ascii="宋体" w:hAnsi="宋体"/>
                <w:sz w:val="24"/>
                <w:highlight w:val="none"/>
              </w:rPr>
              <w:t>递交标书截止、开标时间：202</w:t>
            </w:r>
            <w:r>
              <w:rPr>
                <w:rFonts w:hint="eastAsia" w:ascii="宋体" w:hAnsi="宋体"/>
                <w:sz w:val="24"/>
                <w:highlight w:val="none"/>
                <w:lang w:val="en-US" w:eastAsia="zh-CN"/>
              </w:rPr>
              <w:t>3</w:t>
            </w:r>
            <w:r>
              <w:rPr>
                <w:rFonts w:hint="eastAsia" w:ascii="宋体" w:hAnsi="宋体"/>
                <w:sz w:val="24"/>
                <w:highlight w:val="none"/>
              </w:rPr>
              <w:t>年</w:t>
            </w:r>
            <w:r>
              <w:rPr>
                <w:rFonts w:hint="eastAsia" w:ascii="宋体" w:hAnsi="宋体"/>
                <w:sz w:val="24"/>
                <w:highlight w:val="none"/>
                <w:lang w:val="en-US" w:eastAsia="zh-CN"/>
              </w:rPr>
              <w:t>12</w:t>
            </w:r>
            <w:r>
              <w:rPr>
                <w:rFonts w:hint="eastAsia" w:ascii="宋体" w:hAnsi="宋体"/>
                <w:sz w:val="24"/>
                <w:highlight w:val="none"/>
              </w:rPr>
              <w:t>月</w:t>
            </w:r>
            <w:r>
              <w:rPr>
                <w:rFonts w:hint="eastAsia" w:ascii="宋体" w:hAnsi="宋体"/>
                <w:sz w:val="24"/>
                <w:highlight w:val="none"/>
                <w:lang w:val="en-US" w:eastAsia="zh-CN"/>
              </w:rPr>
              <w:t>8</w:t>
            </w:r>
            <w:r>
              <w:rPr>
                <w:rFonts w:hint="eastAsia" w:ascii="宋体" w:hAnsi="宋体"/>
                <w:sz w:val="24"/>
                <w:highlight w:val="none"/>
              </w:rPr>
              <w:t>日下午3:00时</w:t>
            </w:r>
          </w:p>
          <w:p>
            <w:pPr>
              <w:spacing w:line="360" w:lineRule="exact"/>
              <w:rPr>
                <w:rFonts w:hint="eastAsia" w:ascii="宋体" w:hAnsi="宋体"/>
                <w:sz w:val="24"/>
                <w:highlight w:val="none"/>
              </w:rPr>
            </w:pPr>
            <w:r>
              <w:rPr>
                <w:rFonts w:hint="eastAsia" w:ascii="宋体" w:hAnsi="宋体"/>
                <w:sz w:val="24"/>
                <w:highlight w:val="none"/>
              </w:rPr>
              <w:t>递交标书、开标地点：华南农业大学</w:t>
            </w:r>
            <w:r>
              <w:rPr>
                <w:rFonts w:hint="eastAsia" w:ascii="宋体" w:hAnsi="宋体"/>
                <w:sz w:val="24"/>
                <w:highlight w:val="none"/>
                <w:lang w:eastAsia="zh-CN"/>
              </w:rPr>
              <w:t>总务部</w:t>
            </w:r>
            <w:r>
              <w:rPr>
                <w:rFonts w:hint="eastAsia" w:ascii="宋体" w:hAnsi="宋体"/>
                <w:sz w:val="24"/>
                <w:highlight w:val="none"/>
              </w:rPr>
              <w:t>会议室（行政楼5楼）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48" w:type="dxa"/>
            <w:noWrap w:val="0"/>
            <w:vAlign w:val="center"/>
          </w:tcPr>
          <w:p>
            <w:pPr>
              <w:spacing w:line="360" w:lineRule="exact"/>
              <w:jc w:val="center"/>
              <w:rPr>
                <w:rFonts w:hint="eastAsia" w:ascii="宋体" w:hAnsi="宋体"/>
                <w:sz w:val="24"/>
                <w:highlight w:val="none"/>
              </w:rPr>
            </w:pPr>
            <w:bookmarkStart w:id="2" w:name="_GoBack"/>
            <w:r>
              <w:rPr>
                <w:rFonts w:hint="eastAsia" w:ascii="宋体" w:hAnsi="宋体"/>
                <w:sz w:val="24"/>
                <w:highlight w:val="none"/>
              </w:rPr>
              <w:t>13</w:t>
            </w:r>
          </w:p>
        </w:tc>
        <w:tc>
          <w:tcPr>
            <w:tcW w:w="8280" w:type="dxa"/>
            <w:noWrap w:val="0"/>
            <w:vAlign w:val="center"/>
          </w:tcPr>
          <w:p>
            <w:pPr>
              <w:spacing w:line="360" w:lineRule="exact"/>
              <w:rPr>
                <w:rFonts w:hint="eastAsia" w:ascii="宋体" w:hAnsi="宋体"/>
                <w:b/>
                <w:highlight w:val="none"/>
              </w:rPr>
            </w:pPr>
            <w:r>
              <w:rPr>
                <w:rFonts w:hint="eastAsia" w:ascii="宋体" w:hAnsi="宋体"/>
                <w:b/>
                <w:highlight w:val="none"/>
              </w:rPr>
              <w:t>各投标人法定代表人或合法授权代理人必须持有效身份证亲临招标现场（每个单位仅限1名投标人入校）。</w:t>
            </w:r>
          </w:p>
          <w:p>
            <w:pPr>
              <w:spacing w:line="360" w:lineRule="exact"/>
              <w:rPr>
                <w:rFonts w:hint="eastAsia" w:ascii="宋体" w:hAnsi="宋体"/>
                <w:sz w:val="24"/>
                <w:highlight w:val="none"/>
              </w:rPr>
            </w:pPr>
            <w:r>
              <w:rPr>
                <w:rFonts w:hint="eastAsia" w:ascii="宋体" w:hAnsi="宋体"/>
                <w:b/>
                <w:highlight w:val="none"/>
              </w:rPr>
              <w:t>投标人需按照招标人要求配合做好进入校园的</w:t>
            </w:r>
            <w:r>
              <w:rPr>
                <w:rFonts w:hint="eastAsia" w:ascii="宋体" w:hAnsi="宋体"/>
                <w:b/>
                <w:highlight w:val="none"/>
                <w:lang w:val="en-US" w:eastAsia="zh-CN"/>
              </w:rPr>
              <w:t>入场报备工作</w:t>
            </w:r>
            <w:r>
              <w:rPr>
                <w:rFonts w:hint="eastAsia" w:ascii="宋体" w:hAnsi="宋体"/>
                <w:b/>
                <w:highlight w:val="none"/>
              </w:rPr>
              <w:t>，不配合</w:t>
            </w:r>
            <w:r>
              <w:rPr>
                <w:rFonts w:hint="eastAsia" w:ascii="宋体" w:hAnsi="宋体"/>
                <w:b/>
                <w:highlight w:val="none"/>
                <w:lang w:val="en-US" w:eastAsia="zh-CN"/>
              </w:rPr>
              <w:t>报备工作</w:t>
            </w:r>
            <w:r>
              <w:rPr>
                <w:rFonts w:hint="eastAsia" w:ascii="宋体" w:hAnsi="宋体"/>
                <w:b/>
                <w:highlight w:val="none"/>
              </w:rPr>
              <w:t>的，招标单位将拒绝接收其投标报价等资料，造成的损失由投标人负责，招标单位不承担相关责任。</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48" w:type="dxa"/>
            <w:noWrap w:val="0"/>
            <w:vAlign w:val="center"/>
          </w:tcPr>
          <w:p>
            <w:pPr>
              <w:spacing w:line="360" w:lineRule="exact"/>
              <w:jc w:val="center"/>
              <w:rPr>
                <w:rFonts w:hint="eastAsia" w:ascii="宋体" w:hAnsi="宋体"/>
                <w:sz w:val="24"/>
                <w:highlight w:val="none"/>
              </w:rPr>
            </w:pPr>
            <w:r>
              <w:rPr>
                <w:rFonts w:hint="eastAsia" w:ascii="宋体" w:hAnsi="宋体"/>
                <w:sz w:val="24"/>
                <w:highlight w:val="none"/>
              </w:rPr>
              <w:t>14</w:t>
            </w:r>
          </w:p>
        </w:tc>
        <w:tc>
          <w:tcPr>
            <w:tcW w:w="8280" w:type="dxa"/>
            <w:noWrap w:val="0"/>
            <w:vAlign w:val="center"/>
          </w:tcPr>
          <w:p>
            <w:pPr>
              <w:spacing w:line="360" w:lineRule="exact"/>
              <w:rPr>
                <w:rFonts w:hint="eastAsia" w:ascii="宋体" w:hAnsi="宋体"/>
                <w:sz w:val="24"/>
                <w:highlight w:val="none"/>
              </w:rPr>
            </w:pPr>
            <w:r>
              <w:rPr>
                <w:rFonts w:hint="eastAsia" w:ascii="宋体" w:hAnsi="宋体"/>
                <w:sz w:val="24"/>
                <w:highlight w:val="none"/>
              </w:rPr>
              <w:t xml:space="preserve">联系方式： 020-85280133   </w:t>
            </w:r>
            <w:r>
              <w:rPr>
                <w:rFonts w:hint="eastAsia" w:ascii="宋体" w:hAnsi="宋体"/>
                <w:sz w:val="24"/>
                <w:highlight w:val="none"/>
                <w:lang w:eastAsia="zh-CN"/>
              </w:rPr>
              <w:t>黄</w:t>
            </w:r>
            <w:r>
              <w:rPr>
                <w:rFonts w:hint="eastAsia" w:ascii="宋体" w:hAnsi="宋体"/>
                <w:sz w:val="24"/>
                <w:highlight w:val="none"/>
              </w:rPr>
              <w:t>老师 18</w:t>
            </w:r>
            <w:r>
              <w:rPr>
                <w:rFonts w:hint="eastAsia" w:ascii="宋体" w:hAnsi="宋体"/>
                <w:sz w:val="24"/>
                <w:highlight w:val="none"/>
                <w:lang w:val="en-US" w:eastAsia="zh-CN"/>
              </w:rPr>
              <w:t>620283130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8" w:type="dxa"/>
            <w:noWrap w:val="0"/>
            <w:vAlign w:val="center"/>
          </w:tcPr>
          <w:p>
            <w:pPr>
              <w:spacing w:line="360" w:lineRule="exact"/>
              <w:jc w:val="center"/>
              <w:rPr>
                <w:rFonts w:hint="eastAsia" w:ascii="宋体" w:hAnsi="宋体"/>
                <w:sz w:val="24"/>
                <w:highlight w:val="none"/>
              </w:rPr>
            </w:pPr>
            <w:r>
              <w:rPr>
                <w:rFonts w:hint="eastAsia" w:ascii="宋体" w:hAnsi="宋体"/>
                <w:sz w:val="24"/>
                <w:highlight w:val="none"/>
              </w:rPr>
              <w:t>15</w:t>
            </w:r>
          </w:p>
        </w:tc>
        <w:tc>
          <w:tcPr>
            <w:tcW w:w="8280" w:type="dxa"/>
            <w:noWrap w:val="0"/>
            <w:vAlign w:val="center"/>
          </w:tcPr>
          <w:p>
            <w:pPr>
              <w:spacing w:line="360" w:lineRule="exact"/>
              <w:rPr>
                <w:rFonts w:hint="eastAsia" w:ascii="宋体" w:hAnsi="宋体"/>
                <w:sz w:val="24"/>
                <w:highlight w:val="none"/>
              </w:rPr>
            </w:pPr>
            <w:r>
              <w:rPr>
                <w:rFonts w:hint="eastAsia" w:ascii="宋体" w:hAnsi="宋体"/>
                <w:sz w:val="24"/>
                <w:highlight w:val="none"/>
              </w:rPr>
              <w:t>学校纪检监察电话：85280034，传真：85280827</w:t>
            </w:r>
          </w:p>
        </w:tc>
      </w:tr>
    </w:tbl>
    <w:p>
      <w:pPr>
        <w:spacing w:line="360" w:lineRule="auto"/>
        <w:rPr>
          <w:rFonts w:hint="eastAsia" w:ascii="宋体" w:hAnsi="宋体"/>
          <w:b/>
          <w:bCs/>
          <w:sz w:val="24"/>
          <w:highlight w:val="none"/>
        </w:rPr>
      </w:pPr>
      <w:r>
        <w:rPr>
          <w:rFonts w:hint="eastAsia" w:ascii="宋体" w:hAnsi="宋体"/>
          <w:b/>
          <w:bCs/>
          <w:sz w:val="24"/>
          <w:highlight w:val="none"/>
        </w:rPr>
        <w:t>2.项目说明</w:t>
      </w:r>
    </w:p>
    <w:p>
      <w:pPr>
        <w:spacing w:line="360" w:lineRule="auto"/>
        <w:ind w:firstLine="480" w:firstLineChars="200"/>
        <w:rPr>
          <w:rFonts w:hint="eastAsia" w:ascii="宋体" w:hAnsi="宋体"/>
          <w:b/>
          <w:sz w:val="24"/>
          <w:highlight w:val="none"/>
        </w:rPr>
      </w:pPr>
      <w:r>
        <w:rPr>
          <w:rFonts w:hint="eastAsia" w:ascii="宋体" w:hAnsi="宋体"/>
          <w:bCs/>
          <w:sz w:val="24"/>
          <w:highlight w:val="none"/>
        </w:rPr>
        <w:t>为规范我校物资采购工作，建立竞争机制，降低采购成本，确保食品安全，拟通过公开招标的形式采购华南农业大学大米，现接受合资格的国内投标人提交的密封投标，有关项目的说明如下：</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768"/>
        <w:gridCol w:w="2063"/>
        <w:gridCol w:w="3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58" w:type="dxa"/>
            <w:noWrap w:val="0"/>
            <w:vAlign w:val="center"/>
          </w:tcPr>
          <w:p>
            <w:pPr>
              <w:jc w:val="center"/>
              <w:rPr>
                <w:rFonts w:hint="eastAsia" w:ascii="宋体" w:hAnsi="宋体"/>
                <w:sz w:val="24"/>
                <w:highlight w:val="none"/>
              </w:rPr>
            </w:pPr>
            <w:r>
              <w:rPr>
                <w:rFonts w:hint="eastAsia" w:ascii="宋体" w:hAnsi="宋体"/>
                <w:sz w:val="24"/>
                <w:highlight w:val="none"/>
              </w:rPr>
              <w:t>大米类别</w:t>
            </w:r>
          </w:p>
        </w:tc>
        <w:tc>
          <w:tcPr>
            <w:tcW w:w="1768" w:type="dxa"/>
            <w:noWrap w:val="0"/>
            <w:vAlign w:val="center"/>
          </w:tcPr>
          <w:p>
            <w:pPr>
              <w:jc w:val="center"/>
              <w:rPr>
                <w:rFonts w:hint="eastAsia" w:ascii="宋体" w:hAnsi="宋体"/>
                <w:sz w:val="24"/>
                <w:highlight w:val="none"/>
              </w:rPr>
            </w:pPr>
            <w:r>
              <w:rPr>
                <w:rFonts w:hint="eastAsia" w:ascii="宋体" w:hAnsi="宋体"/>
                <w:sz w:val="24"/>
                <w:highlight w:val="none"/>
              </w:rPr>
              <w:t>每月用量（约）</w:t>
            </w:r>
          </w:p>
        </w:tc>
        <w:tc>
          <w:tcPr>
            <w:tcW w:w="2063" w:type="dxa"/>
            <w:noWrap w:val="0"/>
            <w:vAlign w:val="center"/>
          </w:tcPr>
          <w:p>
            <w:pPr>
              <w:jc w:val="center"/>
              <w:rPr>
                <w:rFonts w:hint="eastAsia" w:ascii="宋体" w:hAnsi="宋体"/>
                <w:sz w:val="24"/>
                <w:highlight w:val="none"/>
              </w:rPr>
            </w:pPr>
            <w:r>
              <w:rPr>
                <w:rFonts w:hint="eastAsia" w:ascii="宋体" w:hAnsi="宋体"/>
                <w:sz w:val="24"/>
                <w:highlight w:val="none"/>
              </w:rPr>
              <w:t>选取中标人数目</w:t>
            </w:r>
          </w:p>
        </w:tc>
        <w:tc>
          <w:tcPr>
            <w:tcW w:w="3263" w:type="dxa"/>
            <w:noWrap w:val="0"/>
            <w:vAlign w:val="top"/>
          </w:tcPr>
          <w:p>
            <w:pPr>
              <w:spacing w:line="360" w:lineRule="auto"/>
              <w:jc w:val="center"/>
              <w:rPr>
                <w:rFonts w:hint="eastAsia" w:ascii="宋体" w:hAnsi="宋体"/>
                <w:sz w:val="24"/>
                <w:highlight w:val="none"/>
              </w:rPr>
            </w:pPr>
            <w:r>
              <w:rPr>
                <w:rFonts w:hint="eastAsia" w:ascii="宋体" w:hAnsi="宋体"/>
                <w:sz w:val="24"/>
                <w:highlight w:val="none"/>
              </w:rPr>
              <w:t>供货期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458" w:type="dxa"/>
            <w:noWrap w:val="0"/>
            <w:vAlign w:val="center"/>
          </w:tcPr>
          <w:p>
            <w:pPr>
              <w:jc w:val="center"/>
              <w:rPr>
                <w:rFonts w:hint="default" w:ascii="宋体" w:hAnsi="宋体"/>
                <w:sz w:val="24"/>
                <w:highlight w:val="none"/>
              </w:rPr>
            </w:pPr>
            <w:r>
              <w:rPr>
                <w:rFonts w:hint="eastAsia" w:ascii="宋体" w:hAnsi="宋体"/>
                <w:sz w:val="24"/>
                <w:highlight w:val="none"/>
                <w:lang w:val="en-US" w:eastAsia="zh-CN"/>
              </w:rPr>
              <w:t>食堂优级米</w:t>
            </w:r>
          </w:p>
        </w:tc>
        <w:tc>
          <w:tcPr>
            <w:tcW w:w="1768" w:type="dxa"/>
            <w:noWrap w:val="0"/>
            <w:vAlign w:val="center"/>
          </w:tcPr>
          <w:p>
            <w:pPr>
              <w:jc w:val="center"/>
              <w:rPr>
                <w:rFonts w:hint="eastAsia" w:ascii="宋体" w:hAnsi="宋体"/>
                <w:sz w:val="24"/>
                <w:highlight w:val="none"/>
              </w:rPr>
            </w:pPr>
            <w:r>
              <w:rPr>
                <w:rFonts w:hint="eastAsia" w:ascii="宋体" w:hAnsi="宋体"/>
                <w:sz w:val="24"/>
                <w:highlight w:val="none"/>
                <w:lang w:eastAsia="zh-CN"/>
              </w:rPr>
              <w:t>1</w:t>
            </w:r>
            <w:r>
              <w:rPr>
                <w:rFonts w:hint="eastAsia" w:ascii="宋体" w:hAnsi="宋体"/>
                <w:sz w:val="24"/>
                <w:highlight w:val="none"/>
                <w:lang w:val="en-US" w:eastAsia="zh-CN"/>
              </w:rPr>
              <w:t>4</w:t>
            </w:r>
            <w:r>
              <w:rPr>
                <w:rFonts w:hint="eastAsia" w:ascii="宋体" w:hAnsi="宋体"/>
                <w:sz w:val="24"/>
                <w:highlight w:val="none"/>
              </w:rPr>
              <w:t>吨</w:t>
            </w:r>
          </w:p>
        </w:tc>
        <w:tc>
          <w:tcPr>
            <w:tcW w:w="2063" w:type="dxa"/>
            <w:noWrap w:val="0"/>
            <w:vAlign w:val="center"/>
          </w:tcPr>
          <w:p>
            <w:pPr>
              <w:jc w:val="center"/>
              <w:rPr>
                <w:rFonts w:hint="eastAsia" w:ascii="宋体" w:hAnsi="宋体"/>
                <w:sz w:val="24"/>
                <w:highlight w:val="none"/>
              </w:rPr>
            </w:pPr>
            <w:r>
              <w:rPr>
                <w:rFonts w:hint="eastAsia" w:ascii="宋体" w:hAnsi="宋体"/>
                <w:sz w:val="24"/>
                <w:highlight w:val="none"/>
                <w:lang w:val="en-US" w:eastAsia="zh-CN"/>
              </w:rPr>
              <w:t>2</w:t>
            </w:r>
          </w:p>
        </w:tc>
        <w:tc>
          <w:tcPr>
            <w:tcW w:w="3263" w:type="dxa"/>
            <w:vMerge w:val="restart"/>
            <w:noWrap w:val="0"/>
            <w:vAlign w:val="top"/>
          </w:tcPr>
          <w:p>
            <w:pPr>
              <w:tabs>
                <w:tab w:val="left" w:pos="0"/>
              </w:tabs>
              <w:spacing w:line="360" w:lineRule="auto"/>
              <w:rPr>
                <w:rFonts w:ascii="宋体" w:hAnsi="宋体"/>
                <w:b/>
                <w:sz w:val="24"/>
                <w:highlight w:val="none"/>
              </w:rPr>
            </w:pPr>
            <w:r>
              <w:rPr>
                <w:rFonts w:hint="eastAsia" w:ascii="宋体" w:hAnsi="宋体"/>
                <w:sz w:val="24"/>
                <w:highlight w:val="none"/>
              </w:rPr>
              <w:t>202</w:t>
            </w:r>
            <w:r>
              <w:rPr>
                <w:rFonts w:hint="eastAsia" w:ascii="宋体" w:hAnsi="宋体"/>
                <w:sz w:val="24"/>
                <w:highlight w:val="none"/>
                <w:lang w:val="en-US" w:eastAsia="zh-CN"/>
              </w:rPr>
              <w:t>3</w:t>
            </w:r>
            <w:r>
              <w:rPr>
                <w:rFonts w:hint="eastAsia" w:ascii="宋体" w:hAnsi="宋体"/>
                <w:sz w:val="24"/>
                <w:highlight w:val="none"/>
              </w:rPr>
              <w:t>年</w:t>
            </w:r>
            <w:r>
              <w:rPr>
                <w:rFonts w:hint="eastAsia" w:ascii="宋体" w:hAnsi="宋体"/>
                <w:sz w:val="24"/>
                <w:highlight w:val="none"/>
                <w:lang w:val="en-US" w:eastAsia="zh-CN"/>
              </w:rPr>
              <w:t>12</w:t>
            </w:r>
            <w:r>
              <w:rPr>
                <w:rFonts w:hint="eastAsia" w:ascii="宋体" w:hAnsi="宋体"/>
                <w:sz w:val="24"/>
                <w:highlight w:val="none"/>
              </w:rPr>
              <w:t>月 2</w:t>
            </w:r>
            <w:r>
              <w:rPr>
                <w:rFonts w:hint="eastAsia" w:ascii="宋体" w:hAnsi="宋体"/>
                <w:sz w:val="24"/>
                <w:highlight w:val="none"/>
                <w:lang w:val="en-US" w:eastAsia="zh-CN"/>
              </w:rPr>
              <w:t>6</w:t>
            </w:r>
            <w:r>
              <w:rPr>
                <w:rFonts w:hint="eastAsia" w:ascii="宋体" w:hAnsi="宋体"/>
                <w:sz w:val="24"/>
                <w:highlight w:val="none"/>
              </w:rPr>
              <w:t>日至202</w:t>
            </w:r>
            <w:r>
              <w:rPr>
                <w:rFonts w:hint="eastAsia" w:ascii="宋体" w:hAnsi="宋体"/>
                <w:sz w:val="24"/>
                <w:highlight w:val="none"/>
                <w:lang w:val="en-US" w:eastAsia="zh-CN"/>
              </w:rPr>
              <w:t>4</w:t>
            </w:r>
            <w:r>
              <w:rPr>
                <w:rFonts w:hint="eastAsia" w:ascii="宋体" w:hAnsi="宋体"/>
                <w:sz w:val="24"/>
                <w:highlight w:val="none"/>
              </w:rPr>
              <w:t>年</w:t>
            </w:r>
            <w:r>
              <w:rPr>
                <w:rFonts w:hint="eastAsia" w:ascii="宋体" w:hAnsi="宋体"/>
                <w:sz w:val="24"/>
                <w:highlight w:val="none"/>
                <w:lang w:val="en-US" w:eastAsia="zh-CN"/>
              </w:rPr>
              <w:t>6</w:t>
            </w:r>
            <w:r>
              <w:rPr>
                <w:rFonts w:hint="eastAsia" w:ascii="宋体" w:hAnsi="宋体"/>
                <w:sz w:val="24"/>
                <w:highlight w:val="none"/>
              </w:rPr>
              <w:t>月25日止</w:t>
            </w:r>
          </w:p>
          <w:p>
            <w:pPr>
              <w:tabs>
                <w:tab w:val="left" w:pos="0"/>
              </w:tabs>
              <w:spacing w:line="360" w:lineRule="auto"/>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458" w:type="dxa"/>
            <w:noWrap w:val="0"/>
            <w:vAlign w:val="center"/>
          </w:tcPr>
          <w:p>
            <w:pPr>
              <w:jc w:val="center"/>
              <w:rPr>
                <w:rFonts w:hint="eastAsia" w:ascii="宋体" w:hAnsi="宋体"/>
                <w:sz w:val="24"/>
                <w:highlight w:val="none"/>
              </w:rPr>
            </w:pPr>
            <w:r>
              <w:rPr>
                <w:rFonts w:hint="eastAsia" w:ascii="宋体" w:hAnsi="宋体"/>
                <w:sz w:val="24"/>
                <w:highlight w:val="none"/>
              </w:rPr>
              <w:t>食堂优质米</w:t>
            </w:r>
          </w:p>
        </w:tc>
        <w:tc>
          <w:tcPr>
            <w:tcW w:w="1768" w:type="dxa"/>
            <w:noWrap w:val="0"/>
            <w:vAlign w:val="center"/>
          </w:tcPr>
          <w:p>
            <w:pPr>
              <w:jc w:val="center"/>
              <w:rPr>
                <w:rFonts w:hint="eastAsia" w:ascii="宋体" w:hAnsi="宋体"/>
                <w:sz w:val="24"/>
                <w:highlight w:val="none"/>
              </w:rPr>
            </w:pPr>
            <w:r>
              <w:rPr>
                <w:rFonts w:hint="eastAsia" w:ascii="宋体" w:hAnsi="宋体"/>
                <w:sz w:val="24"/>
                <w:highlight w:val="none"/>
                <w:lang w:val="en-US" w:eastAsia="zh-CN"/>
              </w:rPr>
              <w:t>38</w:t>
            </w:r>
            <w:r>
              <w:rPr>
                <w:rFonts w:hint="eastAsia" w:ascii="宋体" w:hAnsi="宋体"/>
                <w:sz w:val="24"/>
                <w:highlight w:val="none"/>
              </w:rPr>
              <w:t>吨</w:t>
            </w:r>
          </w:p>
        </w:tc>
        <w:tc>
          <w:tcPr>
            <w:tcW w:w="2063" w:type="dxa"/>
            <w:noWrap w:val="0"/>
            <w:vAlign w:val="center"/>
          </w:tcPr>
          <w:p>
            <w:pPr>
              <w:jc w:val="center"/>
              <w:rPr>
                <w:rFonts w:hint="eastAsia" w:ascii="宋体" w:hAnsi="宋体"/>
                <w:sz w:val="24"/>
                <w:highlight w:val="none"/>
              </w:rPr>
            </w:pPr>
            <w:r>
              <w:rPr>
                <w:rFonts w:hint="eastAsia" w:ascii="宋体" w:hAnsi="宋体"/>
                <w:sz w:val="24"/>
                <w:highlight w:val="none"/>
                <w:lang w:val="en-US" w:eastAsia="zh-CN"/>
              </w:rPr>
              <w:t>2</w:t>
            </w:r>
          </w:p>
        </w:tc>
        <w:tc>
          <w:tcPr>
            <w:tcW w:w="3263" w:type="dxa"/>
            <w:vMerge w:val="continue"/>
            <w:noWrap w:val="0"/>
            <w:vAlign w:val="top"/>
          </w:tcPr>
          <w:p>
            <w:pPr>
              <w:tabs>
                <w:tab w:val="left" w:pos="0"/>
              </w:tabs>
              <w:spacing w:line="360" w:lineRule="auto"/>
              <w:rPr>
                <w:rFonts w:hint="eastAsia" w:ascii="宋体" w:hAnsi="宋体"/>
                <w:color w:val="FF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458" w:type="dxa"/>
            <w:noWrap w:val="0"/>
            <w:vAlign w:val="center"/>
          </w:tcPr>
          <w:p>
            <w:pPr>
              <w:jc w:val="center"/>
              <w:rPr>
                <w:rFonts w:hint="eastAsia" w:ascii="宋体" w:hAnsi="宋体"/>
                <w:sz w:val="24"/>
                <w:highlight w:val="none"/>
              </w:rPr>
            </w:pPr>
            <w:r>
              <w:rPr>
                <w:rFonts w:hint="eastAsia" w:ascii="宋体" w:hAnsi="宋体"/>
                <w:sz w:val="24"/>
                <w:highlight w:val="none"/>
                <w:lang w:val="en-US" w:eastAsia="zh-CN"/>
              </w:rPr>
              <w:t>食堂</w:t>
            </w:r>
            <w:r>
              <w:rPr>
                <w:rFonts w:hint="eastAsia" w:ascii="宋体" w:hAnsi="宋体"/>
                <w:sz w:val="24"/>
                <w:highlight w:val="none"/>
              </w:rPr>
              <w:t>特优米</w:t>
            </w:r>
          </w:p>
        </w:tc>
        <w:tc>
          <w:tcPr>
            <w:tcW w:w="1768" w:type="dxa"/>
            <w:noWrap w:val="0"/>
            <w:vAlign w:val="center"/>
          </w:tcPr>
          <w:p>
            <w:pPr>
              <w:jc w:val="center"/>
              <w:rPr>
                <w:rFonts w:hint="eastAsia" w:ascii="宋体" w:hAnsi="宋体"/>
                <w:sz w:val="24"/>
                <w:highlight w:val="none"/>
              </w:rPr>
            </w:pPr>
            <w:r>
              <w:rPr>
                <w:rFonts w:hint="eastAsia" w:ascii="宋体" w:hAnsi="宋体"/>
                <w:sz w:val="24"/>
                <w:highlight w:val="none"/>
                <w:lang w:val="en-US" w:eastAsia="zh-CN"/>
              </w:rPr>
              <w:t>38</w:t>
            </w:r>
            <w:r>
              <w:rPr>
                <w:rFonts w:hint="eastAsia" w:ascii="宋体" w:hAnsi="宋体"/>
                <w:sz w:val="24"/>
                <w:highlight w:val="none"/>
              </w:rPr>
              <w:t>吨</w:t>
            </w:r>
          </w:p>
        </w:tc>
        <w:tc>
          <w:tcPr>
            <w:tcW w:w="2063" w:type="dxa"/>
            <w:noWrap w:val="0"/>
            <w:vAlign w:val="center"/>
          </w:tcPr>
          <w:p>
            <w:pPr>
              <w:jc w:val="center"/>
              <w:rPr>
                <w:rFonts w:hint="eastAsia" w:ascii="宋体" w:hAnsi="宋体"/>
                <w:sz w:val="24"/>
                <w:highlight w:val="none"/>
              </w:rPr>
            </w:pPr>
            <w:r>
              <w:rPr>
                <w:rFonts w:hint="eastAsia" w:ascii="宋体" w:hAnsi="宋体"/>
                <w:sz w:val="24"/>
                <w:highlight w:val="none"/>
              </w:rPr>
              <w:t>2</w:t>
            </w:r>
          </w:p>
        </w:tc>
        <w:tc>
          <w:tcPr>
            <w:tcW w:w="3263" w:type="dxa"/>
            <w:vMerge w:val="continue"/>
            <w:noWrap w:val="0"/>
            <w:vAlign w:val="top"/>
          </w:tcPr>
          <w:p>
            <w:pPr>
              <w:tabs>
                <w:tab w:val="left" w:pos="0"/>
              </w:tabs>
              <w:spacing w:line="360" w:lineRule="auto"/>
              <w:rPr>
                <w:rFonts w:hint="eastAsia" w:ascii="宋体" w:hAnsi="宋体"/>
                <w:color w:val="FF0000"/>
                <w:sz w:val="24"/>
                <w:highlight w:val="none"/>
              </w:rPr>
            </w:pPr>
          </w:p>
        </w:tc>
      </w:tr>
    </w:tbl>
    <w:p>
      <w:pPr>
        <w:spacing w:line="360" w:lineRule="auto"/>
        <w:rPr>
          <w:rFonts w:hint="eastAsia" w:ascii="宋体" w:hAnsi="宋体"/>
          <w:sz w:val="24"/>
          <w:highlight w:val="none"/>
          <w:u w:val="single"/>
        </w:rPr>
      </w:pPr>
      <w:r>
        <w:rPr>
          <w:rFonts w:hint="eastAsia" w:ascii="宋体" w:hAnsi="宋体"/>
          <w:sz w:val="24"/>
          <w:highlight w:val="none"/>
        </w:rPr>
        <w:t xml:space="preserve">    备注：以上的用量仅供参考，实际的大米用量以食堂的实际生产需要为准。</w:t>
      </w:r>
    </w:p>
    <w:p>
      <w:pPr>
        <w:spacing w:line="360" w:lineRule="auto"/>
        <w:rPr>
          <w:rFonts w:hint="eastAsia" w:ascii="宋体" w:hAnsi="宋体"/>
          <w:b/>
          <w:bCs/>
          <w:sz w:val="24"/>
          <w:highlight w:val="none"/>
        </w:rPr>
      </w:pPr>
      <w:r>
        <w:rPr>
          <w:rFonts w:hint="eastAsia" w:ascii="宋体" w:hAnsi="宋体"/>
          <w:b/>
          <w:bCs/>
          <w:sz w:val="24"/>
          <w:highlight w:val="none"/>
        </w:rPr>
        <w:t>3.具体事项及要求</w:t>
      </w:r>
    </w:p>
    <w:p>
      <w:pPr>
        <w:rPr>
          <w:rFonts w:hint="eastAsia" w:ascii="宋体" w:hAnsi="宋体"/>
          <w:sz w:val="24"/>
          <w:highlight w:val="none"/>
        </w:rPr>
      </w:pPr>
      <w:r>
        <w:rPr>
          <w:rFonts w:hint="eastAsia" w:ascii="宋体" w:hAnsi="宋体"/>
          <w:b/>
          <w:sz w:val="24"/>
          <w:highlight w:val="none"/>
        </w:rPr>
        <w:t>3.1 合格的投标人</w:t>
      </w:r>
    </w:p>
    <w:p>
      <w:pPr>
        <w:spacing w:line="360" w:lineRule="auto"/>
        <w:ind w:left="720" w:hanging="720" w:hangingChars="300"/>
        <w:rPr>
          <w:rFonts w:hint="eastAsia" w:ascii="宋体" w:hAnsi="宋体"/>
          <w:sz w:val="24"/>
          <w:highlight w:val="none"/>
        </w:rPr>
      </w:pPr>
      <w:r>
        <w:rPr>
          <w:rFonts w:hint="eastAsia" w:ascii="宋体" w:hAnsi="宋体"/>
          <w:sz w:val="24"/>
          <w:highlight w:val="none"/>
        </w:rPr>
        <w:t>3.1.1 具备完整的资质证件，包括：</w:t>
      </w:r>
    </w:p>
    <w:p>
      <w:pPr>
        <w:spacing w:line="360" w:lineRule="auto"/>
        <w:ind w:firstLine="600" w:firstLineChars="250"/>
        <w:rPr>
          <w:rFonts w:hint="eastAsia" w:ascii="宋体" w:hAnsi="宋体"/>
          <w:szCs w:val="21"/>
          <w:highlight w:val="none"/>
        </w:rPr>
      </w:pPr>
      <w:r>
        <w:rPr>
          <w:rFonts w:hint="eastAsia" w:ascii="宋体" w:hAnsi="宋体"/>
          <w:sz w:val="24"/>
          <w:highlight w:val="none"/>
        </w:rPr>
        <w:t>（1）</w:t>
      </w:r>
      <w:r>
        <w:rPr>
          <w:rFonts w:hint="eastAsia" w:ascii="宋体" w:hAnsi="宋体"/>
          <w:szCs w:val="21"/>
          <w:highlight w:val="none"/>
        </w:rPr>
        <w:t>《</w:t>
      </w:r>
      <w:r>
        <w:rPr>
          <w:rFonts w:hint="eastAsia" w:ascii="宋体" w:hAnsi="宋体"/>
          <w:bCs/>
          <w:iCs/>
          <w:szCs w:val="21"/>
          <w:highlight w:val="none"/>
        </w:rPr>
        <w:t>营业执照》、《税务登记证》（</w:t>
      </w:r>
      <w:r>
        <w:rPr>
          <w:rFonts w:hint="eastAsia" w:ascii="宋体" w:hAnsi="宋体"/>
          <w:szCs w:val="21"/>
          <w:highlight w:val="none"/>
        </w:rPr>
        <w:t>如更换新证“三证合一”的投标单位，只需提供《营</w:t>
      </w:r>
    </w:p>
    <w:p>
      <w:pPr>
        <w:spacing w:line="360" w:lineRule="auto"/>
        <w:ind w:firstLine="1155" w:firstLineChars="550"/>
        <w:rPr>
          <w:rFonts w:hint="eastAsia" w:ascii="宋体" w:hAnsi="宋体"/>
          <w:bCs/>
          <w:iCs/>
          <w:sz w:val="24"/>
          <w:highlight w:val="none"/>
        </w:rPr>
      </w:pPr>
      <w:r>
        <w:rPr>
          <w:rFonts w:hint="eastAsia" w:ascii="宋体" w:hAnsi="宋体"/>
          <w:szCs w:val="21"/>
          <w:highlight w:val="none"/>
        </w:rPr>
        <w:t>业执照》）</w:t>
      </w:r>
      <w:r>
        <w:rPr>
          <w:rFonts w:hint="eastAsia" w:ascii="宋体" w:hAnsi="宋体"/>
          <w:sz w:val="24"/>
          <w:highlight w:val="none"/>
        </w:rPr>
        <w:t>；</w:t>
      </w:r>
    </w:p>
    <w:p>
      <w:pPr>
        <w:spacing w:line="360" w:lineRule="auto"/>
        <w:ind w:firstLine="600" w:firstLineChars="250"/>
        <w:rPr>
          <w:rFonts w:hint="eastAsia" w:ascii="宋体" w:hAnsi="宋体"/>
          <w:bCs/>
          <w:iCs/>
          <w:sz w:val="24"/>
          <w:highlight w:val="none"/>
        </w:rPr>
      </w:pPr>
      <w:r>
        <w:rPr>
          <w:rFonts w:hint="eastAsia" w:ascii="宋体" w:hAnsi="宋体"/>
          <w:sz w:val="24"/>
          <w:highlight w:val="none"/>
        </w:rPr>
        <w:t>（2）投标人为大米生厂商时，须提供</w:t>
      </w:r>
      <w:r>
        <w:rPr>
          <w:rFonts w:hint="eastAsia" w:ascii="宋体" w:hAnsi="宋体"/>
          <w:bCs/>
          <w:iCs/>
          <w:sz w:val="24"/>
          <w:highlight w:val="none"/>
        </w:rPr>
        <w:t>《</w:t>
      </w:r>
      <w:r>
        <w:rPr>
          <w:rFonts w:hint="eastAsia" w:ascii="宋体" w:hAnsi="宋体"/>
          <w:sz w:val="24"/>
          <w:highlight w:val="none"/>
        </w:rPr>
        <w:t>食品生产许可证》；</w:t>
      </w:r>
    </w:p>
    <w:p>
      <w:pPr>
        <w:spacing w:line="360" w:lineRule="auto"/>
        <w:ind w:left="1198" w:leftChars="285" w:hanging="600" w:hangingChars="250"/>
        <w:rPr>
          <w:rFonts w:hint="eastAsia" w:ascii="宋体" w:hAnsi="宋体"/>
          <w:sz w:val="24"/>
          <w:highlight w:val="none"/>
        </w:rPr>
      </w:pPr>
      <w:r>
        <w:rPr>
          <w:rFonts w:hint="eastAsia" w:ascii="宋体" w:hAnsi="宋体"/>
          <w:bCs/>
          <w:iCs/>
          <w:sz w:val="24"/>
          <w:highlight w:val="none"/>
        </w:rPr>
        <w:t>（3）</w:t>
      </w:r>
      <w:r>
        <w:rPr>
          <w:rFonts w:hint="eastAsia" w:ascii="宋体" w:hAnsi="宋体"/>
          <w:sz w:val="24"/>
          <w:highlight w:val="none"/>
        </w:rPr>
        <w:t>投标人为大米经销商时，须供提投标人《食品流通许可证》及大米生产厂家《食品生产许可证》；</w:t>
      </w:r>
    </w:p>
    <w:p>
      <w:pPr>
        <w:spacing w:line="360" w:lineRule="auto"/>
        <w:ind w:left="1198" w:leftChars="285" w:hanging="600" w:hangingChars="250"/>
        <w:rPr>
          <w:rFonts w:hint="eastAsia" w:ascii="宋体" w:hAnsi="宋体"/>
          <w:sz w:val="24"/>
          <w:highlight w:val="none"/>
        </w:rPr>
      </w:pPr>
      <w:r>
        <w:rPr>
          <w:rFonts w:hint="eastAsia" w:ascii="宋体" w:hAnsi="宋体"/>
          <w:sz w:val="24"/>
          <w:highlight w:val="none"/>
        </w:rPr>
        <w:t>（4）市级或以上质监等有关权威部门出具的产品检验报告（</w:t>
      </w:r>
      <w:r>
        <w:rPr>
          <w:rFonts w:hint="eastAsia" w:ascii="宋体" w:hAnsi="宋体"/>
          <w:b/>
          <w:sz w:val="24"/>
          <w:highlight w:val="none"/>
          <w:u w:val="single"/>
        </w:rPr>
        <w:t>检验日期在202</w:t>
      </w:r>
      <w:r>
        <w:rPr>
          <w:rFonts w:hint="eastAsia" w:ascii="宋体" w:hAnsi="宋体"/>
          <w:b/>
          <w:sz w:val="24"/>
          <w:highlight w:val="none"/>
          <w:u w:val="single"/>
          <w:lang w:val="en-US" w:eastAsia="zh-CN"/>
        </w:rPr>
        <w:t>3</w:t>
      </w:r>
      <w:r>
        <w:rPr>
          <w:rFonts w:hint="eastAsia" w:ascii="宋体" w:hAnsi="宋体"/>
          <w:b/>
          <w:sz w:val="24"/>
          <w:highlight w:val="none"/>
          <w:u w:val="single"/>
        </w:rPr>
        <w:t>年</w:t>
      </w:r>
      <w:r>
        <w:rPr>
          <w:rFonts w:hint="eastAsia" w:ascii="宋体" w:hAnsi="宋体"/>
          <w:b/>
          <w:sz w:val="24"/>
          <w:highlight w:val="none"/>
          <w:u w:val="single"/>
          <w:lang w:val="en-US" w:eastAsia="zh-CN"/>
        </w:rPr>
        <w:t>1</w:t>
      </w:r>
      <w:r>
        <w:rPr>
          <w:rFonts w:hint="eastAsia" w:ascii="宋体" w:hAnsi="宋体"/>
          <w:b/>
          <w:sz w:val="24"/>
          <w:highlight w:val="none"/>
          <w:u w:val="single"/>
        </w:rPr>
        <w:t>月1日后</w:t>
      </w:r>
      <w:r>
        <w:rPr>
          <w:rFonts w:hint="eastAsia" w:ascii="宋体" w:hAnsi="宋体"/>
          <w:sz w:val="24"/>
          <w:highlight w:val="none"/>
        </w:rPr>
        <w:t>，自检报告无效）；</w:t>
      </w:r>
    </w:p>
    <w:p>
      <w:pPr>
        <w:spacing w:line="360" w:lineRule="auto"/>
        <w:ind w:left="1198" w:leftChars="285" w:hanging="600" w:hangingChars="250"/>
        <w:rPr>
          <w:rFonts w:hint="eastAsia" w:ascii="宋体" w:hAnsi="宋体"/>
          <w:sz w:val="24"/>
          <w:highlight w:val="none"/>
        </w:rPr>
      </w:pPr>
      <w:r>
        <w:rPr>
          <w:rFonts w:hint="eastAsia" w:ascii="宋体" w:hAnsi="宋体"/>
          <w:sz w:val="24"/>
          <w:highlight w:val="none"/>
        </w:rPr>
        <w:t>（5）所有证件不允许采用挂靠等其它方式取得；</w:t>
      </w:r>
    </w:p>
    <w:p>
      <w:pPr>
        <w:spacing w:line="360" w:lineRule="auto"/>
        <w:ind w:left="720" w:hanging="720" w:hangingChars="300"/>
        <w:rPr>
          <w:rFonts w:hint="eastAsia" w:ascii="宋体" w:hAnsi="宋体"/>
          <w:sz w:val="24"/>
          <w:highlight w:val="none"/>
        </w:rPr>
      </w:pPr>
      <w:r>
        <w:rPr>
          <w:rFonts w:hint="eastAsia" w:ascii="宋体" w:hAnsi="宋体"/>
          <w:sz w:val="24"/>
          <w:highlight w:val="none"/>
        </w:rPr>
        <w:t>3.1.2 投标人必须是大米的生产商或经销商，经营范围必须包括大米的生产/加工/销售等相关项目（若投标人为经销商，则必须取得生产商对投标货物的合法授权）。</w:t>
      </w:r>
    </w:p>
    <w:p>
      <w:pPr>
        <w:spacing w:line="360" w:lineRule="auto"/>
        <w:ind w:left="720" w:hanging="720" w:hangingChars="300"/>
        <w:rPr>
          <w:rFonts w:hint="eastAsia" w:ascii="宋体" w:hAnsi="宋体"/>
          <w:sz w:val="24"/>
          <w:highlight w:val="none"/>
        </w:rPr>
      </w:pPr>
      <w:r>
        <w:rPr>
          <w:rFonts w:hint="eastAsia" w:ascii="宋体" w:hAnsi="宋体"/>
          <w:sz w:val="24"/>
          <w:highlight w:val="none"/>
        </w:rPr>
        <w:t>3.1.3投标人必须为已报名获取本项目招标文件的国内独立的事业法人或独立企业法人或独立企业法人的分支机构（分支机构投标必须获得其隶属的母公司的合法授权函）</w:t>
      </w:r>
    </w:p>
    <w:p>
      <w:pPr>
        <w:spacing w:line="360" w:lineRule="auto"/>
        <w:rPr>
          <w:rFonts w:hint="eastAsia" w:ascii="宋体" w:hAnsi="宋体"/>
          <w:b/>
          <w:sz w:val="24"/>
          <w:highlight w:val="none"/>
        </w:rPr>
      </w:pPr>
    </w:p>
    <w:p>
      <w:pPr>
        <w:spacing w:line="360" w:lineRule="auto"/>
        <w:rPr>
          <w:rFonts w:hint="eastAsia" w:ascii="宋体" w:hAnsi="宋体"/>
          <w:b/>
          <w:sz w:val="24"/>
          <w:highlight w:val="none"/>
        </w:rPr>
      </w:pPr>
      <w:r>
        <w:rPr>
          <w:rFonts w:hint="eastAsia" w:ascii="宋体" w:hAnsi="宋体"/>
          <w:b/>
          <w:sz w:val="24"/>
          <w:highlight w:val="none"/>
        </w:rPr>
        <w:t>3.2 投标文件要求</w:t>
      </w:r>
    </w:p>
    <w:p>
      <w:pPr>
        <w:spacing w:line="360" w:lineRule="auto"/>
        <w:rPr>
          <w:rFonts w:hint="eastAsia" w:ascii="宋体" w:hAnsi="宋体"/>
          <w:sz w:val="24"/>
          <w:highlight w:val="none"/>
        </w:rPr>
      </w:pPr>
      <w:r>
        <w:rPr>
          <w:rFonts w:hint="eastAsia" w:ascii="宋体" w:hAnsi="宋体"/>
          <w:b/>
          <w:sz w:val="24"/>
          <w:highlight w:val="none"/>
        </w:rPr>
        <w:t xml:space="preserve">    </w:t>
      </w:r>
      <w:r>
        <w:rPr>
          <w:rFonts w:hint="eastAsia" w:ascii="宋体" w:hAnsi="宋体"/>
          <w:sz w:val="24"/>
          <w:highlight w:val="none"/>
        </w:rPr>
        <w:t>投标人在投标之前必须认真阅读本招标文件的说明、表格、条件及规范等所有内容，投标人因未能遵循此要求而造成的对本招标文件所要求投标方提供的任何资料、信息、数据的遗漏或任何非针对招标文件要求项目的报价，均须自担风险并承担可能导致其投标文件被招标方拒绝的后果。</w:t>
      </w:r>
    </w:p>
    <w:p>
      <w:pPr>
        <w:spacing w:line="360" w:lineRule="auto"/>
        <w:rPr>
          <w:rFonts w:hint="eastAsia" w:ascii="宋体" w:hAnsi="宋体"/>
          <w:b/>
          <w:sz w:val="24"/>
          <w:highlight w:val="none"/>
        </w:rPr>
      </w:pPr>
    </w:p>
    <w:p>
      <w:pPr>
        <w:spacing w:line="360" w:lineRule="auto"/>
        <w:rPr>
          <w:rFonts w:hint="eastAsia" w:ascii="宋体" w:hAnsi="宋体"/>
          <w:b/>
          <w:sz w:val="24"/>
          <w:highlight w:val="none"/>
        </w:rPr>
      </w:pPr>
      <w:r>
        <w:rPr>
          <w:rFonts w:hint="eastAsia" w:ascii="宋体" w:hAnsi="宋体"/>
          <w:b/>
          <w:sz w:val="24"/>
          <w:highlight w:val="none"/>
        </w:rPr>
        <w:t>3.3 投标文件内须含下列资料</w:t>
      </w:r>
    </w:p>
    <w:p>
      <w:pPr>
        <w:spacing w:line="360" w:lineRule="auto"/>
        <w:ind w:firstLine="360" w:firstLineChars="150"/>
        <w:rPr>
          <w:rFonts w:hint="eastAsia" w:ascii="宋体" w:hAnsi="宋体"/>
          <w:sz w:val="24"/>
          <w:highlight w:val="none"/>
        </w:rPr>
      </w:pPr>
      <w:r>
        <w:rPr>
          <w:rFonts w:hint="eastAsia" w:ascii="宋体" w:hAnsi="宋体"/>
          <w:sz w:val="24"/>
          <w:highlight w:val="none"/>
        </w:rPr>
        <w:t>1.《投标函》（参考格式附后）；</w:t>
      </w:r>
    </w:p>
    <w:p>
      <w:pPr>
        <w:spacing w:line="360" w:lineRule="auto"/>
        <w:ind w:firstLine="360" w:firstLineChars="150"/>
        <w:rPr>
          <w:rFonts w:hint="eastAsia" w:ascii="宋体" w:hAnsi="宋体"/>
          <w:bCs/>
          <w:iCs/>
          <w:sz w:val="24"/>
          <w:highlight w:val="none"/>
        </w:rPr>
      </w:pPr>
      <w:r>
        <w:rPr>
          <w:rFonts w:hint="eastAsia" w:ascii="宋体" w:hAnsi="宋体"/>
          <w:bCs/>
          <w:iCs/>
          <w:sz w:val="24"/>
          <w:highlight w:val="none"/>
        </w:rPr>
        <w:t>2. 有效的《法定代表人授权书》（参考格式附后）；</w:t>
      </w:r>
    </w:p>
    <w:p>
      <w:pPr>
        <w:spacing w:line="360" w:lineRule="auto"/>
        <w:ind w:firstLine="360" w:firstLineChars="150"/>
        <w:rPr>
          <w:rFonts w:hint="eastAsia" w:ascii="宋体" w:hAnsi="宋体"/>
          <w:sz w:val="24"/>
          <w:highlight w:val="none"/>
        </w:rPr>
      </w:pPr>
      <w:r>
        <w:rPr>
          <w:rFonts w:hint="eastAsia" w:ascii="宋体" w:hAnsi="宋体"/>
          <w:bCs/>
          <w:iCs/>
          <w:sz w:val="24"/>
          <w:highlight w:val="none"/>
        </w:rPr>
        <w:t>3. 法定代表人</w:t>
      </w:r>
      <w:r>
        <w:rPr>
          <w:rFonts w:hint="eastAsia" w:ascii="宋体" w:hAnsi="宋体"/>
          <w:sz w:val="24"/>
          <w:highlight w:val="none"/>
        </w:rPr>
        <w:t>或授权代表身份证；</w:t>
      </w:r>
    </w:p>
    <w:p>
      <w:pPr>
        <w:spacing w:line="420" w:lineRule="exact"/>
        <w:ind w:left="959" w:leftChars="171" w:hanging="600" w:hangingChars="250"/>
        <w:rPr>
          <w:rFonts w:hint="eastAsia" w:ascii="宋体" w:hAnsi="宋体"/>
          <w:bCs/>
          <w:iCs/>
          <w:sz w:val="24"/>
          <w:highlight w:val="none"/>
        </w:rPr>
      </w:pPr>
      <w:r>
        <w:rPr>
          <w:rFonts w:hint="eastAsia" w:ascii="宋体" w:hAnsi="宋体"/>
          <w:sz w:val="24"/>
          <w:highlight w:val="none"/>
        </w:rPr>
        <w:t>4.《大米报价表》（参考格式附后）；</w:t>
      </w:r>
    </w:p>
    <w:p>
      <w:pPr>
        <w:spacing w:line="420" w:lineRule="exact"/>
        <w:ind w:left="959" w:leftChars="171" w:hanging="600" w:hangingChars="250"/>
        <w:rPr>
          <w:rFonts w:hint="eastAsia" w:ascii="宋体" w:hAnsi="宋体"/>
          <w:sz w:val="24"/>
          <w:highlight w:val="none"/>
        </w:rPr>
      </w:pPr>
      <w:r>
        <w:rPr>
          <w:rFonts w:hint="eastAsia" w:ascii="宋体" w:hAnsi="宋体"/>
          <w:sz w:val="24"/>
          <w:highlight w:val="none"/>
        </w:rPr>
        <w:t>5. 满足第3.1.1基本资质证件及检验报告；</w:t>
      </w:r>
    </w:p>
    <w:p>
      <w:pPr>
        <w:spacing w:line="420" w:lineRule="exact"/>
        <w:ind w:left="897" w:leftChars="170" w:hanging="540" w:hangingChars="225"/>
        <w:rPr>
          <w:rFonts w:hint="eastAsia" w:ascii="宋体" w:hAnsi="宋体"/>
          <w:sz w:val="24"/>
          <w:highlight w:val="none"/>
        </w:rPr>
      </w:pPr>
      <w:r>
        <w:rPr>
          <w:rFonts w:hint="eastAsia" w:ascii="宋体" w:hAnsi="宋体"/>
          <w:sz w:val="24"/>
          <w:highlight w:val="none"/>
        </w:rPr>
        <w:t>6.投标人自</w:t>
      </w:r>
      <w:r>
        <w:rPr>
          <w:rFonts w:hint="eastAsia" w:ascii="宋体" w:hAnsi="宋体"/>
          <w:b/>
          <w:sz w:val="24"/>
          <w:highlight w:val="none"/>
        </w:rPr>
        <w:t>20</w:t>
      </w:r>
      <w:r>
        <w:rPr>
          <w:rFonts w:hint="eastAsia" w:ascii="宋体" w:hAnsi="宋体"/>
          <w:b/>
          <w:sz w:val="24"/>
          <w:highlight w:val="none"/>
          <w:lang w:val="en-US" w:eastAsia="zh-CN"/>
        </w:rPr>
        <w:t>21</w:t>
      </w:r>
      <w:r>
        <w:rPr>
          <w:rFonts w:hint="eastAsia" w:ascii="宋体" w:hAnsi="宋体"/>
          <w:sz w:val="24"/>
          <w:highlight w:val="none"/>
        </w:rPr>
        <w:t>年以来经营管理、业务概况、销售业绩（列主要客户的合同）；</w:t>
      </w:r>
    </w:p>
    <w:p>
      <w:pPr>
        <w:spacing w:line="420" w:lineRule="exact"/>
        <w:ind w:left="359" w:leftChars="171" w:right="-178" w:rightChars="-85"/>
        <w:rPr>
          <w:rFonts w:hint="eastAsia" w:ascii="宋体" w:hAnsi="宋体"/>
          <w:sz w:val="24"/>
          <w:highlight w:val="none"/>
        </w:rPr>
      </w:pPr>
      <w:r>
        <w:rPr>
          <w:rFonts w:hint="eastAsia" w:ascii="宋体" w:hAnsi="宋体"/>
          <w:sz w:val="24"/>
          <w:highlight w:val="none"/>
        </w:rPr>
        <w:t>7.以上资料须用A4纸复印，并加盖投标人公章。</w:t>
      </w:r>
    </w:p>
    <w:p>
      <w:pPr>
        <w:pStyle w:val="3"/>
        <w:spacing w:line="360" w:lineRule="auto"/>
        <w:ind w:left="482" w:hanging="482" w:hangingChars="200"/>
        <w:rPr>
          <w:rFonts w:hint="eastAsia" w:ascii="宋体" w:hAnsi="宋体" w:eastAsia="宋体"/>
          <w:sz w:val="24"/>
          <w:highlight w:val="none"/>
        </w:rPr>
      </w:pPr>
    </w:p>
    <w:p>
      <w:pPr>
        <w:pStyle w:val="3"/>
        <w:spacing w:line="360" w:lineRule="auto"/>
        <w:ind w:left="482" w:hanging="482" w:hangingChars="200"/>
        <w:rPr>
          <w:rFonts w:hint="eastAsia" w:ascii="宋体" w:hAnsi="宋体" w:eastAsia="宋体"/>
          <w:sz w:val="24"/>
          <w:highlight w:val="none"/>
        </w:rPr>
      </w:pPr>
      <w:r>
        <w:rPr>
          <w:rFonts w:hint="eastAsia" w:ascii="宋体" w:hAnsi="宋体" w:eastAsia="宋体"/>
          <w:sz w:val="24"/>
          <w:highlight w:val="none"/>
        </w:rPr>
        <w:t>3.4 报价方式</w:t>
      </w:r>
    </w:p>
    <w:p>
      <w:pPr>
        <w:pStyle w:val="3"/>
        <w:spacing w:line="360" w:lineRule="auto"/>
        <w:ind w:left="480" w:hanging="480" w:hangingChars="200"/>
        <w:rPr>
          <w:rFonts w:hint="eastAsia" w:ascii="宋体" w:hAnsi="宋体" w:eastAsia="宋体"/>
          <w:sz w:val="24"/>
          <w:highlight w:val="none"/>
          <w:u w:val="single"/>
        </w:rPr>
      </w:pPr>
      <w:r>
        <w:rPr>
          <w:rFonts w:hint="eastAsia" w:ascii="宋体" w:hAnsi="宋体" w:eastAsia="宋体"/>
          <w:b w:val="0"/>
          <w:sz w:val="24"/>
          <w:highlight w:val="none"/>
        </w:rPr>
        <w:t xml:space="preserve">3.4.1 </w:t>
      </w:r>
      <w:r>
        <w:rPr>
          <w:rFonts w:hint="eastAsia" w:ascii="宋体" w:hAnsi="宋体" w:eastAsia="宋体"/>
          <w:sz w:val="24"/>
          <w:highlight w:val="none"/>
          <w:u w:val="single"/>
        </w:rPr>
        <w:t>最高限价：</w:t>
      </w:r>
      <w:bookmarkStart w:id="0" w:name="OLE_LINK2"/>
      <w:bookmarkStart w:id="1" w:name="OLE_LINK1"/>
      <w:r>
        <w:rPr>
          <w:rFonts w:hint="eastAsia" w:ascii="宋体" w:hAnsi="宋体" w:eastAsia="宋体"/>
          <w:sz w:val="24"/>
          <w:highlight w:val="none"/>
          <w:u w:val="single"/>
          <w:lang w:val="en-US" w:eastAsia="zh-CN"/>
        </w:rPr>
        <w:t>食堂优级米</w:t>
      </w:r>
      <w:r>
        <w:rPr>
          <w:rFonts w:hint="eastAsia" w:ascii="宋体" w:hAnsi="宋体" w:eastAsia="宋体"/>
          <w:sz w:val="24"/>
          <w:highlight w:val="none"/>
          <w:u w:val="single"/>
        </w:rPr>
        <w:t>最高限价4.</w:t>
      </w:r>
      <w:r>
        <w:rPr>
          <w:rFonts w:hint="eastAsia" w:ascii="宋体" w:hAnsi="宋体" w:eastAsia="宋体"/>
          <w:sz w:val="24"/>
          <w:highlight w:val="none"/>
          <w:u w:val="single"/>
          <w:lang w:val="en-US" w:eastAsia="zh-CN"/>
        </w:rPr>
        <w:t>64</w:t>
      </w:r>
      <w:r>
        <w:rPr>
          <w:rFonts w:hint="eastAsia" w:ascii="宋体" w:hAnsi="宋体" w:eastAsia="宋体"/>
          <w:sz w:val="24"/>
          <w:highlight w:val="none"/>
          <w:u w:val="single"/>
        </w:rPr>
        <w:t>元/kg，食堂优质米最高限价5.</w:t>
      </w:r>
      <w:r>
        <w:rPr>
          <w:rFonts w:hint="eastAsia" w:ascii="宋体" w:hAnsi="宋体" w:eastAsia="宋体"/>
          <w:sz w:val="24"/>
          <w:highlight w:val="none"/>
          <w:u w:val="single"/>
          <w:lang w:val="en-US" w:eastAsia="zh-CN"/>
        </w:rPr>
        <w:t>33</w:t>
      </w:r>
      <w:r>
        <w:rPr>
          <w:rFonts w:hint="eastAsia" w:ascii="宋体" w:hAnsi="宋体" w:eastAsia="宋体"/>
          <w:sz w:val="24"/>
          <w:highlight w:val="none"/>
          <w:u w:val="single"/>
        </w:rPr>
        <w:t>元/ kg</w:t>
      </w:r>
      <w:r>
        <w:rPr>
          <w:rFonts w:hint="eastAsia" w:ascii="宋体" w:hAnsi="宋体" w:eastAsia="宋体"/>
          <w:sz w:val="24"/>
          <w:highlight w:val="none"/>
          <w:u w:val="single"/>
          <w:lang w:eastAsia="zh-CN"/>
        </w:rPr>
        <w:t>，</w:t>
      </w:r>
      <w:r>
        <w:rPr>
          <w:rFonts w:hint="eastAsia" w:ascii="宋体" w:hAnsi="宋体" w:eastAsia="宋体"/>
          <w:sz w:val="24"/>
          <w:highlight w:val="none"/>
          <w:lang w:val="en-US" w:eastAsia="zh-CN"/>
        </w:rPr>
        <w:t>食堂</w:t>
      </w:r>
      <w:r>
        <w:rPr>
          <w:rFonts w:hint="eastAsia" w:ascii="宋体" w:hAnsi="宋体" w:eastAsia="宋体"/>
          <w:sz w:val="24"/>
          <w:highlight w:val="none"/>
          <w:u w:val="single"/>
        </w:rPr>
        <w:t>特优米最高限价</w:t>
      </w:r>
      <w:r>
        <w:rPr>
          <w:rFonts w:hint="eastAsia" w:ascii="宋体" w:hAnsi="宋体" w:eastAsia="宋体"/>
          <w:sz w:val="24"/>
          <w:highlight w:val="none"/>
          <w:u w:val="single"/>
          <w:lang w:val="en-US" w:eastAsia="zh-CN"/>
        </w:rPr>
        <w:t>6</w:t>
      </w:r>
      <w:r>
        <w:rPr>
          <w:rFonts w:hint="eastAsia" w:ascii="宋体" w:hAnsi="宋体" w:eastAsia="宋体"/>
          <w:sz w:val="24"/>
          <w:highlight w:val="none"/>
          <w:u w:val="single"/>
        </w:rPr>
        <w:t>.</w:t>
      </w:r>
      <w:r>
        <w:rPr>
          <w:rFonts w:hint="eastAsia" w:ascii="宋体" w:hAnsi="宋体" w:eastAsia="宋体"/>
          <w:sz w:val="24"/>
          <w:highlight w:val="none"/>
          <w:u w:val="single"/>
          <w:lang w:val="en-US" w:eastAsia="zh-CN"/>
        </w:rPr>
        <w:t>42</w:t>
      </w:r>
      <w:r>
        <w:rPr>
          <w:rFonts w:hint="eastAsia" w:ascii="宋体" w:hAnsi="宋体" w:eastAsia="宋体"/>
          <w:sz w:val="24"/>
          <w:highlight w:val="none"/>
          <w:u w:val="single"/>
        </w:rPr>
        <w:t>元/kg</w:t>
      </w:r>
    </w:p>
    <w:bookmarkEnd w:id="0"/>
    <w:bookmarkEnd w:id="1"/>
    <w:p>
      <w:pPr>
        <w:pStyle w:val="3"/>
        <w:spacing w:line="360" w:lineRule="auto"/>
        <w:ind w:left="720" w:hanging="720" w:hangingChars="300"/>
        <w:rPr>
          <w:rFonts w:hint="eastAsia" w:ascii="宋体" w:hAnsi="宋体" w:eastAsia="宋体"/>
          <w:b w:val="0"/>
          <w:sz w:val="24"/>
          <w:highlight w:val="none"/>
        </w:rPr>
      </w:pPr>
      <w:r>
        <w:rPr>
          <w:rFonts w:hint="eastAsia" w:ascii="宋体" w:hAnsi="宋体" w:eastAsia="宋体"/>
          <w:b w:val="0"/>
          <w:sz w:val="24"/>
          <w:highlight w:val="none"/>
        </w:rPr>
        <w:t>3.4.2 本次中标价格为合同执行价格。</w:t>
      </w:r>
    </w:p>
    <w:p>
      <w:pPr>
        <w:pStyle w:val="3"/>
        <w:spacing w:line="360" w:lineRule="auto"/>
        <w:ind w:left="720" w:hanging="720" w:hangingChars="300"/>
        <w:rPr>
          <w:rFonts w:hint="eastAsia" w:ascii="宋体" w:hAnsi="宋体" w:eastAsia="宋体"/>
          <w:b w:val="0"/>
          <w:sz w:val="24"/>
          <w:highlight w:val="none"/>
        </w:rPr>
      </w:pPr>
      <w:r>
        <w:rPr>
          <w:rFonts w:hint="eastAsia" w:ascii="宋体" w:hAnsi="宋体" w:eastAsia="宋体"/>
          <w:b w:val="0"/>
          <w:sz w:val="24"/>
          <w:highlight w:val="none"/>
        </w:rPr>
        <w:t>3.4.3 投标方按照本文件提供的报价表格式打印投标报价表，报价单位为“</w:t>
      </w:r>
      <w:r>
        <w:rPr>
          <w:rFonts w:hint="eastAsia" w:ascii="宋体" w:hAnsi="宋体" w:eastAsia="宋体"/>
          <w:b w:val="0"/>
          <w:sz w:val="24"/>
          <w:highlight w:val="none"/>
          <w:u w:val="single"/>
        </w:rPr>
        <w:t>元/kg</w:t>
      </w:r>
      <w:r>
        <w:rPr>
          <w:rFonts w:hint="eastAsia" w:ascii="宋体" w:hAnsi="宋体" w:eastAsia="宋体"/>
          <w:b w:val="0"/>
          <w:sz w:val="24"/>
          <w:highlight w:val="none"/>
        </w:rPr>
        <w:t>”，该报价包括运输、装卸、发票、服务等一切费用。</w:t>
      </w:r>
    </w:p>
    <w:p>
      <w:pPr>
        <w:pStyle w:val="3"/>
        <w:spacing w:line="360" w:lineRule="auto"/>
        <w:ind w:left="720" w:hanging="720" w:hangingChars="300"/>
        <w:rPr>
          <w:rFonts w:hint="eastAsia" w:ascii="宋体" w:hAnsi="宋体" w:eastAsia="宋体"/>
          <w:b w:val="0"/>
          <w:iCs/>
          <w:sz w:val="24"/>
          <w:highlight w:val="none"/>
        </w:rPr>
      </w:pPr>
      <w:r>
        <w:rPr>
          <w:rFonts w:hint="eastAsia" w:ascii="宋体" w:hAnsi="宋体" w:eastAsia="宋体"/>
          <w:b w:val="0"/>
          <w:sz w:val="24"/>
          <w:highlight w:val="none"/>
        </w:rPr>
        <w:t>3.4.4 为防止出现恶意扰乱招标程序的报价，投标人不得以低于成本价的报价投标。如果评标委员会发现投标人的报价明显低于其他投标报价，使得其投标报价可能低于其个别成本的，将要求该投标人作出书面说明并提供相关证明材料。投标人不能合理说明或不能提供相关证明材料的，评标委员会将认定该投标人以低于成本报价竞标，其投标作无效投标处理。</w:t>
      </w:r>
    </w:p>
    <w:p>
      <w:pPr>
        <w:spacing w:line="420" w:lineRule="exact"/>
        <w:rPr>
          <w:rFonts w:hint="eastAsia" w:ascii="宋体" w:hAnsi="宋体"/>
          <w:b/>
          <w:sz w:val="24"/>
          <w:highlight w:val="none"/>
        </w:rPr>
      </w:pPr>
    </w:p>
    <w:p>
      <w:pPr>
        <w:spacing w:line="420" w:lineRule="exact"/>
        <w:rPr>
          <w:rFonts w:hint="eastAsia" w:ascii="宋体" w:hAnsi="宋体"/>
          <w:sz w:val="24"/>
          <w:highlight w:val="none"/>
        </w:rPr>
      </w:pPr>
      <w:r>
        <w:rPr>
          <w:rFonts w:hint="eastAsia" w:ascii="宋体" w:hAnsi="宋体"/>
          <w:b/>
          <w:sz w:val="24"/>
          <w:highlight w:val="none"/>
        </w:rPr>
        <w:t>3.5</w:t>
      </w:r>
      <w:r>
        <w:rPr>
          <w:rFonts w:hint="eastAsia" w:ascii="宋体" w:hAnsi="宋体"/>
          <w:sz w:val="24"/>
          <w:highlight w:val="none"/>
        </w:rPr>
        <w:t xml:space="preserve">  </w:t>
      </w:r>
      <w:r>
        <w:rPr>
          <w:rFonts w:hint="eastAsia" w:ascii="宋体" w:hAnsi="宋体"/>
          <w:b/>
          <w:sz w:val="24"/>
          <w:highlight w:val="none"/>
        </w:rPr>
        <w:t>投标文件样式和签署</w:t>
      </w:r>
    </w:p>
    <w:p>
      <w:pPr>
        <w:spacing w:line="420" w:lineRule="exact"/>
        <w:ind w:left="720" w:hanging="720" w:hangingChars="300"/>
        <w:rPr>
          <w:rFonts w:ascii="宋体" w:hAnsi="宋体"/>
          <w:sz w:val="24"/>
          <w:highlight w:val="none"/>
        </w:rPr>
      </w:pPr>
      <w:r>
        <w:rPr>
          <w:rFonts w:hint="eastAsia" w:ascii="宋体" w:hAnsi="宋体"/>
          <w:sz w:val="24"/>
          <w:highlight w:val="none"/>
        </w:rPr>
        <w:t>3.5.1 投标人应准备投标文件正本</w:t>
      </w:r>
      <w:r>
        <w:rPr>
          <w:rFonts w:ascii="宋体" w:hAnsi="宋体"/>
          <w:sz w:val="24"/>
          <w:highlight w:val="none"/>
        </w:rPr>
        <w:t>1</w:t>
      </w:r>
      <w:r>
        <w:rPr>
          <w:rFonts w:hint="eastAsia" w:ascii="宋体" w:hAnsi="宋体"/>
          <w:sz w:val="24"/>
          <w:highlight w:val="none"/>
        </w:rPr>
        <w:t>份，副本1份。每份投标文件清楚标明“正本”或“副本”，如“正本”和“副本”不符，以“正本”为准。</w:t>
      </w:r>
    </w:p>
    <w:p>
      <w:pPr>
        <w:spacing w:line="420" w:lineRule="exact"/>
        <w:ind w:left="720" w:hanging="720" w:hangingChars="300"/>
        <w:rPr>
          <w:rFonts w:ascii="宋体" w:hAnsi="宋体"/>
          <w:sz w:val="24"/>
          <w:highlight w:val="none"/>
          <w:u w:val="single"/>
        </w:rPr>
      </w:pPr>
      <w:r>
        <w:rPr>
          <w:rFonts w:hint="eastAsia" w:ascii="宋体" w:hAnsi="宋体"/>
          <w:sz w:val="24"/>
          <w:highlight w:val="none"/>
        </w:rPr>
        <w:t>3.5.2投标人文件“正本”是属于投标人自己制作的，均需用不褪色墨水书写或打印，并加盖法人公章；“正本”中所有证件及投标有关资料的复印件必须</w:t>
      </w:r>
      <w:r>
        <w:rPr>
          <w:rFonts w:hint="eastAsia" w:ascii="宋体" w:hAnsi="宋体"/>
          <w:sz w:val="24"/>
          <w:highlight w:val="none"/>
          <w:u w:val="single"/>
        </w:rPr>
        <w:t>加盖法人公章</w:t>
      </w:r>
      <w:r>
        <w:rPr>
          <w:rFonts w:hint="eastAsia" w:ascii="宋体" w:hAnsi="宋体"/>
          <w:b/>
          <w:sz w:val="28"/>
          <w:szCs w:val="28"/>
          <w:highlight w:val="none"/>
          <w:u w:val="single"/>
        </w:rPr>
        <w:t>原件</w:t>
      </w:r>
      <w:r>
        <w:rPr>
          <w:rFonts w:hint="eastAsia" w:ascii="宋体" w:hAnsi="宋体"/>
          <w:sz w:val="24"/>
          <w:highlight w:val="none"/>
          <w:u w:val="single"/>
        </w:rPr>
        <w:t>。</w:t>
      </w:r>
    </w:p>
    <w:p>
      <w:pPr>
        <w:spacing w:line="420" w:lineRule="exact"/>
        <w:rPr>
          <w:rFonts w:ascii="宋体" w:hAnsi="宋体"/>
          <w:sz w:val="24"/>
          <w:highlight w:val="none"/>
        </w:rPr>
      </w:pPr>
      <w:r>
        <w:rPr>
          <w:rFonts w:hint="eastAsia" w:ascii="宋体" w:hAnsi="宋体"/>
          <w:sz w:val="24"/>
          <w:highlight w:val="none"/>
        </w:rPr>
        <w:t>3.5.3 投标文件的任何行间插字、涂改和增删，必须加盖修改章或法人公章才有效。</w:t>
      </w:r>
    </w:p>
    <w:p>
      <w:pPr>
        <w:spacing w:line="420" w:lineRule="exact"/>
        <w:rPr>
          <w:rFonts w:ascii="宋体" w:hAnsi="宋体"/>
          <w:sz w:val="24"/>
          <w:highlight w:val="none"/>
        </w:rPr>
      </w:pPr>
      <w:r>
        <w:rPr>
          <w:rFonts w:hint="eastAsia" w:ascii="宋体" w:hAnsi="宋体"/>
          <w:sz w:val="24"/>
          <w:highlight w:val="none"/>
        </w:rPr>
        <w:t>3.5.4 投标文件的副本可以用投标文件的正本复印而成。</w:t>
      </w:r>
    </w:p>
    <w:p>
      <w:pPr>
        <w:pStyle w:val="9"/>
        <w:spacing w:line="420" w:lineRule="exact"/>
        <w:ind w:left="720" w:hanging="720" w:hangingChars="300"/>
        <w:rPr>
          <w:rFonts w:ascii="宋体" w:eastAsia="宋体"/>
          <w:sz w:val="24"/>
          <w:highlight w:val="none"/>
        </w:rPr>
      </w:pPr>
      <w:r>
        <w:rPr>
          <w:rFonts w:hint="eastAsia" w:ascii="宋体" w:eastAsia="宋体"/>
          <w:sz w:val="24"/>
          <w:highlight w:val="none"/>
        </w:rPr>
        <w:t>3.5.5无论投标文件的副本是由正本复印而成或独立制作，投标文件正本、副本的封面均需由投标人加盖投标人法人公章。</w:t>
      </w:r>
    </w:p>
    <w:p>
      <w:pPr>
        <w:spacing w:line="420" w:lineRule="exact"/>
        <w:rPr>
          <w:rFonts w:hint="eastAsia" w:ascii="宋体" w:hAnsi="宋体"/>
          <w:sz w:val="24"/>
          <w:highlight w:val="none"/>
        </w:rPr>
      </w:pPr>
      <w:r>
        <w:rPr>
          <w:rFonts w:hint="eastAsia" w:ascii="宋体" w:hAnsi="宋体"/>
          <w:sz w:val="24"/>
          <w:highlight w:val="none"/>
        </w:rPr>
        <w:t>3.5.6 投标人须为其投标文件的正本及所有副本制作目录并标明页码。</w:t>
      </w:r>
    </w:p>
    <w:p>
      <w:pPr>
        <w:spacing w:line="420" w:lineRule="exact"/>
        <w:rPr>
          <w:rFonts w:hint="eastAsia" w:ascii="宋体" w:hAnsi="宋体"/>
          <w:sz w:val="24"/>
          <w:highlight w:val="none"/>
        </w:rPr>
      </w:pPr>
      <w:r>
        <w:rPr>
          <w:rFonts w:hint="eastAsia" w:ascii="宋体" w:hAnsi="宋体"/>
          <w:sz w:val="24"/>
          <w:highlight w:val="none"/>
        </w:rPr>
        <w:t>3.5.7 投标文件均要装订成册，否则将被拒绝。</w:t>
      </w:r>
    </w:p>
    <w:p>
      <w:pPr>
        <w:spacing w:line="420" w:lineRule="exact"/>
        <w:rPr>
          <w:rFonts w:hint="eastAsia" w:ascii="宋体" w:hAnsi="宋体"/>
          <w:sz w:val="24"/>
          <w:highlight w:val="none"/>
        </w:rPr>
      </w:pPr>
      <w:r>
        <w:rPr>
          <w:rFonts w:hint="eastAsia" w:ascii="宋体" w:hAnsi="宋体"/>
          <w:sz w:val="24"/>
          <w:highlight w:val="none"/>
        </w:rPr>
        <w:t xml:space="preserve">     </w:t>
      </w:r>
    </w:p>
    <w:p>
      <w:pPr>
        <w:spacing w:line="420" w:lineRule="exact"/>
        <w:rPr>
          <w:rFonts w:ascii="宋体" w:hAnsi="宋体"/>
          <w:b/>
          <w:bCs/>
          <w:sz w:val="24"/>
          <w:highlight w:val="none"/>
        </w:rPr>
      </w:pPr>
      <w:r>
        <w:rPr>
          <w:rFonts w:hint="eastAsia" w:ascii="宋体" w:hAnsi="宋体"/>
          <w:b/>
          <w:sz w:val="24"/>
          <w:highlight w:val="none"/>
        </w:rPr>
        <w:t xml:space="preserve">3.6 </w:t>
      </w:r>
      <w:r>
        <w:rPr>
          <w:rFonts w:hint="eastAsia" w:ascii="宋体" w:hAnsi="宋体"/>
          <w:b/>
          <w:bCs/>
          <w:sz w:val="24"/>
          <w:highlight w:val="none"/>
        </w:rPr>
        <w:t>投标文件的密封、标记、封装</w:t>
      </w:r>
    </w:p>
    <w:p>
      <w:pPr>
        <w:spacing w:line="420" w:lineRule="exact"/>
        <w:rPr>
          <w:rFonts w:hint="eastAsia" w:ascii="宋体" w:hAnsi="宋体"/>
          <w:sz w:val="24"/>
          <w:highlight w:val="none"/>
        </w:rPr>
      </w:pPr>
      <w:r>
        <w:rPr>
          <w:rFonts w:hint="eastAsia" w:ascii="宋体" w:hAnsi="宋体"/>
          <w:sz w:val="24"/>
          <w:highlight w:val="none"/>
        </w:rPr>
        <w:t>3.6</w:t>
      </w:r>
      <w:r>
        <w:rPr>
          <w:rFonts w:ascii="宋体" w:hAnsi="宋体"/>
          <w:sz w:val="24"/>
          <w:highlight w:val="none"/>
        </w:rPr>
        <w:t xml:space="preserve">.1 </w:t>
      </w:r>
      <w:r>
        <w:rPr>
          <w:rFonts w:hint="eastAsia" w:ascii="宋体" w:hAnsi="宋体"/>
          <w:sz w:val="24"/>
          <w:highlight w:val="none"/>
        </w:rPr>
        <w:t>投标文件封套应清楚标明：</w:t>
      </w:r>
    </w:p>
    <w:p>
      <w:pPr>
        <w:spacing w:line="420" w:lineRule="exact"/>
        <w:ind w:left="659" w:leftChars="314"/>
        <w:rPr>
          <w:rFonts w:hint="eastAsia" w:ascii="宋体" w:hAnsi="宋体"/>
          <w:sz w:val="24"/>
          <w:highlight w:val="none"/>
          <w:u w:val="single"/>
        </w:rPr>
      </w:pPr>
      <w:r>
        <w:rPr>
          <w:rFonts w:hint="eastAsia" w:ascii="宋体" w:hAnsi="宋体"/>
          <w:sz w:val="24"/>
          <w:highlight w:val="none"/>
          <w:u w:val="single"/>
        </w:rPr>
        <w:t>“华南农业大学饮食服务中心大米采购投标书（招标编号：HNYSZX202</w:t>
      </w:r>
      <w:r>
        <w:rPr>
          <w:rFonts w:hint="eastAsia" w:ascii="宋体" w:hAnsi="宋体"/>
          <w:sz w:val="24"/>
          <w:highlight w:val="none"/>
          <w:u w:val="single"/>
          <w:lang w:val="en-US" w:eastAsia="zh-CN"/>
        </w:rPr>
        <w:t>3</w:t>
      </w:r>
      <w:r>
        <w:rPr>
          <w:rFonts w:hint="eastAsia" w:ascii="宋体" w:hAnsi="宋体"/>
          <w:sz w:val="24"/>
          <w:highlight w:val="none"/>
          <w:u w:val="single"/>
        </w:rPr>
        <w:t>ZB</w:t>
      </w:r>
      <w:r>
        <w:rPr>
          <w:rFonts w:ascii="宋体" w:hAnsi="宋体"/>
          <w:sz w:val="24"/>
          <w:highlight w:val="none"/>
          <w:u w:val="single"/>
        </w:rPr>
        <w:t>0</w:t>
      </w:r>
      <w:r>
        <w:rPr>
          <w:rFonts w:hint="eastAsia" w:ascii="宋体" w:hAnsi="宋体"/>
          <w:sz w:val="24"/>
          <w:highlight w:val="none"/>
          <w:u w:val="single"/>
        </w:rPr>
        <w:t>0</w:t>
      </w:r>
      <w:r>
        <w:rPr>
          <w:rFonts w:hint="eastAsia" w:ascii="宋体" w:hAnsi="宋体"/>
          <w:sz w:val="24"/>
          <w:highlight w:val="none"/>
          <w:u w:val="single"/>
          <w:lang w:val="en-US" w:eastAsia="zh-CN"/>
        </w:rPr>
        <w:t>2</w:t>
      </w:r>
      <w:r>
        <w:rPr>
          <w:rFonts w:hint="eastAsia" w:ascii="宋体" w:hAnsi="宋体"/>
          <w:sz w:val="24"/>
          <w:highlight w:val="none"/>
          <w:u w:val="single"/>
        </w:rPr>
        <w:t>）</w:t>
      </w:r>
    </w:p>
    <w:p>
      <w:pPr>
        <w:spacing w:line="420" w:lineRule="exact"/>
        <w:ind w:left="659" w:leftChars="314"/>
        <w:rPr>
          <w:rFonts w:ascii="宋体" w:hAnsi="宋体"/>
          <w:sz w:val="24"/>
          <w:highlight w:val="none"/>
        </w:rPr>
      </w:pPr>
      <w:r>
        <w:rPr>
          <w:rFonts w:ascii="宋体" w:hAnsi="宋体"/>
          <w:sz w:val="24"/>
          <w:highlight w:val="none"/>
          <w:u w:val="single"/>
        </w:rPr>
        <w:t>20</w:t>
      </w:r>
      <w:r>
        <w:rPr>
          <w:rFonts w:hint="eastAsia" w:ascii="宋体" w:hAnsi="宋体"/>
          <w:sz w:val="24"/>
          <w:highlight w:val="none"/>
          <w:u w:val="single"/>
        </w:rPr>
        <w:t>2</w:t>
      </w:r>
      <w:r>
        <w:rPr>
          <w:rFonts w:hint="eastAsia" w:ascii="宋体" w:hAnsi="宋体"/>
          <w:sz w:val="24"/>
          <w:highlight w:val="none"/>
          <w:u w:val="single"/>
          <w:lang w:val="en-US" w:eastAsia="zh-CN"/>
        </w:rPr>
        <w:t>3</w:t>
      </w:r>
      <w:r>
        <w:rPr>
          <w:rFonts w:hint="eastAsia" w:ascii="宋体" w:hAnsi="宋体"/>
          <w:sz w:val="24"/>
          <w:highlight w:val="none"/>
          <w:u w:val="single"/>
        </w:rPr>
        <w:t>年</w:t>
      </w:r>
      <w:r>
        <w:rPr>
          <w:rFonts w:hint="eastAsia" w:ascii="宋体" w:hAnsi="宋体"/>
          <w:sz w:val="24"/>
          <w:highlight w:val="none"/>
          <w:u w:val="single"/>
          <w:lang w:val="en-US" w:eastAsia="zh-CN"/>
        </w:rPr>
        <w:t>12</w:t>
      </w:r>
      <w:r>
        <w:rPr>
          <w:rFonts w:hint="eastAsia" w:ascii="宋体" w:hAnsi="宋体"/>
          <w:sz w:val="24"/>
          <w:highlight w:val="none"/>
          <w:u w:val="single"/>
        </w:rPr>
        <w:t>月</w:t>
      </w:r>
      <w:r>
        <w:rPr>
          <w:rFonts w:hint="eastAsia" w:ascii="宋体" w:hAnsi="宋体"/>
          <w:sz w:val="24"/>
          <w:highlight w:val="none"/>
          <w:u w:val="single"/>
          <w:lang w:val="en-US" w:eastAsia="zh-CN"/>
        </w:rPr>
        <w:t>8</w:t>
      </w:r>
      <w:r>
        <w:rPr>
          <w:rFonts w:hint="eastAsia" w:ascii="宋体" w:hAnsi="宋体"/>
          <w:sz w:val="24"/>
          <w:highlight w:val="none"/>
          <w:u w:val="single"/>
        </w:rPr>
        <w:t>日下午3：0</w:t>
      </w:r>
      <w:r>
        <w:rPr>
          <w:rFonts w:ascii="宋体" w:hAnsi="宋体"/>
          <w:sz w:val="24"/>
          <w:highlight w:val="none"/>
          <w:u w:val="single"/>
        </w:rPr>
        <w:t>0</w:t>
      </w:r>
      <w:r>
        <w:rPr>
          <w:rFonts w:hint="eastAsia" w:ascii="宋体" w:hAnsi="宋体"/>
          <w:sz w:val="24"/>
          <w:highlight w:val="none"/>
          <w:u w:val="single"/>
        </w:rPr>
        <w:t>时前不得启封</w:t>
      </w:r>
      <w:r>
        <w:rPr>
          <w:rFonts w:ascii="宋体" w:hAnsi="宋体"/>
          <w:sz w:val="24"/>
          <w:highlight w:val="none"/>
          <w:u w:val="single"/>
        </w:rPr>
        <w:t>”</w:t>
      </w:r>
      <w:r>
        <w:rPr>
          <w:rFonts w:hint="eastAsia" w:ascii="宋体" w:hAnsi="宋体"/>
          <w:sz w:val="24"/>
          <w:highlight w:val="none"/>
          <w:u w:val="single"/>
        </w:rPr>
        <w:t xml:space="preserve"> </w:t>
      </w:r>
      <w:r>
        <w:rPr>
          <w:rFonts w:hint="eastAsia" w:ascii="宋体" w:hAnsi="宋体"/>
          <w:sz w:val="24"/>
          <w:highlight w:val="none"/>
        </w:rPr>
        <w:t>。</w:t>
      </w:r>
    </w:p>
    <w:p>
      <w:pPr>
        <w:spacing w:line="420" w:lineRule="exact"/>
        <w:ind w:left="617" w:hanging="616" w:hangingChars="257"/>
        <w:rPr>
          <w:rFonts w:hint="eastAsia" w:ascii="宋体" w:hAnsi="宋体"/>
          <w:sz w:val="24"/>
          <w:highlight w:val="none"/>
        </w:rPr>
      </w:pPr>
      <w:r>
        <w:rPr>
          <w:rFonts w:hint="eastAsia" w:ascii="宋体" w:hAnsi="宋体"/>
          <w:sz w:val="24"/>
          <w:highlight w:val="none"/>
        </w:rPr>
        <w:t>3.6.2 信封封口必须用封条密封并加盖骑缝公章，不得用透明胶或双面胶封口。</w:t>
      </w:r>
    </w:p>
    <w:p>
      <w:pPr>
        <w:spacing w:line="420" w:lineRule="exact"/>
        <w:ind w:left="737" w:hanging="736" w:hangingChars="307"/>
        <w:rPr>
          <w:rFonts w:ascii="宋体" w:hAnsi="宋体"/>
          <w:sz w:val="24"/>
          <w:highlight w:val="none"/>
        </w:rPr>
      </w:pPr>
      <w:r>
        <w:rPr>
          <w:rFonts w:hint="eastAsia" w:ascii="宋体" w:hAnsi="宋体"/>
          <w:sz w:val="24"/>
          <w:highlight w:val="none"/>
        </w:rPr>
        <w:t>3.6</w:t>
      </w:r>
      <w:r>
        <w:rPr>
          <w:rFonts w:ascii="宋体" w:hAnsi="宋体"/>
          <w:sz w:val="24"/>
          <w:highlight w:val="none"/>
        </w:rPr>
        <w:t>.</w:t>
      </w:r>
      <w:r>
        <w:rPr>
          <w:rFonts w:hint="eastAsia" w:ascii="宋体" w:hAnsi="宋体"/>
          <w:sz w:val="24"/>
          <w:highlight w:val="none"/>
        </w:rPr>
        <w:t>3</w:t>
      </w:r>
      <w:r>
        <w:rPr>
          <w:rFonts w:ascii="宋体" w:hAnsi="宋体"/>
          <w:sz w:val="24"/>
          <w:highlight w:val="none"/>
        </w:rPr>
        <w:t xml:space="preserve"> </w:t>
      </w:r>
      <w:r>
        <w:rPr>
          <w:rFonts w:hint="eastAsia" w:ascii="宋体" w:hAnsi="宋体"/>
          <w:sz w:val="24"/>
          <w:highlight w:val="none"/>
        </w:rPr>
        <w:t>封套应写明投标人名称和地址，以便如果其投标被宣布为“迟交”投标时，招标人按规定原封退回。</w:t>
      </w:r>
    </w:p>
    <w:p>
      <w:pPr>
        <w:spacing w:line="420" w:lineRule="exact"/>
        <w:ind w:left="720" w:hanging="720" w:hangingChars="300"/>
        <w:rPr>
          <w:rFonts w:hint="eastAsia" w:ascii="宋体" w:hAnsi="宋体"/>
          <w:sz w:val="24"/>
          <w:highlight w:val="none"/>
        </w:rPr>
      </w:pPr>
      <w:r>
        <w:rPr>
          <w:rFonts w:hint="eastAsia" w:ascii="宋体" w:hAnsi="宋体"/>
          <w:sz w:val="24"/>
          <w:highlight w:val="none"/>
        </w:rPr>
        <w:t>3.6</w:t>
      </w:r>
      <w:r>
        <w:rPr>
          <w:rFonts w:ascii="宋体" w:hAnsi="宋体"/>
          <w:sz w:val="24"/>
          <w:highlight w:val="none"/>
        </w:rPr>
        <w:t>.</w:t>
      </w:r>
      <w:r>
        <w:rPr>
          <w:rFonts w:hint="eastAsia" w:ascii="宋体" w:hAnsi="宋体"/>
          <w:sz w:val="24"/>
          <w:highlight w:val="none"/>
        </w:rPr>
        <w:t>4</w:t>
      </w:r>
      <w:r>
        <w:rPr>
          <w:rFonts w:ascii="宋体" w:hAnsi="宋体"/>
          <w:sz w:val="24"/>
          <w:highlight w:val="none"/>
        </w:rPr>
        <w:t xml:space="preserve"> </w:t>
      </w:r>
      <w:r>
        <w:rPr>
          <w:rFonts w:hint="eastAsia" w:ascii="宋体" w:hAnsi="宋体"/>
          <w:sz w:val="24"/>
          <w:highlight w:val="none"/>
        </w:rPr>
        <w:t>如果封套未按投标人须知要求密封并加写标记，招标人对误投或过早启封概不负责。</w:t>
      </w:r>
    </w:p>
    <w:p>
      <w:pPr>
        <w:spacing w:line="420" w:lineRule="exact"/>
        <w:rPr>
          <w:rFonts w:hint="eastAsia" w:ascii="宋体" w:hAnsi="宋体"/>
          <w:b/>
          <w:sz w:val="24"/>
          <w:highlight w:val="none"/>
        </w:rPr>
      </w:pPr>
    </w:p>
    <w:p>
      <w:pPr>
        <w:spacing w:line="420" w:lineRule="exact"/>
        <w:rPr>
          <w:rFonts w:hint="eastAsia" w:ascii="宋体" w:hAnsi="宋体"/>
          <w:sz w:val="24"/>
          <w:highlight w:val="none"/>
        </w:rPr>
      </w:pPr>
      <w:r>
        <w:rPr>
          <w:rFonts w:hint="eastAsia" w:ascii="宋体" w:hAnsi="宋体"/>
          <w:b/>
          <w:sz w:val="24"/>
          <w:highlight w:val="none"/>
        </w:rPr>
        <w:t>3.7</w:t>
      </w:r>
      <w:r>
        <w:rPr>
          <w:rFonts w:hint="eastAsia" w:ascii="宋体" w:hAnsi="宋体"/>
          <w:sz w:val="24"/>
          <w:highlight w:val="none"/>
        </w:rPr>
        <w:t xml:space="preserve"> 递送米样要求</w:t>
      </w:r>
    </w:p>
    <w:p>
      <w:pPr>
        <w:spacing w:line="420" w:lineRule="exact"/>
        <w:rPr>
          <w:rFonts w:hint="eastAsia" w:ascii="宋体" w:hAnsi="宋体"/>
          <w:sz w:val="24"/>
          <w:highlight w:val="none"/>
        </w:rPr>
      </w:pPr>
      <w:r>
        <w:rPr>
          <w:rFonts w:hint="eastAsia" w:ascii="宋体" w:hAnsi="宋体"/>
          <w:sz w:val="24"/>
          <w:highlight w:val="none"/>
        </w:rPr>
        <w:t>3.7.1 米样数量：每个类别限送1--2个米样，每个米样25斤。</w:t>
      </w:r>
    </w:p>
    <w:p>
      <w:pPr>
        <w:spacing w:line="420" w:lineRule="exact"/>
        <w:ind w:left="720" w:hanging="720" w:hangingChars="300"/>
        <w:rPr>
          <w:rFonts w:hint="eastAsia" w:ascii="宋体" w:hAnsi="宋体"/>
          <w:sz w:val="24"/>
          <w:highlight w:val="none"/>
        </w:rPr>
      </w:pPr>
      <w:r>
        <w:rPr>
          <w:rFonts w:hint="eastAsia" w:ascii="宋体" w:hAnsi="宋体"/>
          <w:sz w:val="24"/>
          <w:highlight w:val="none"/>
        </w:rPr>
        <w:t>3.7.2米样标签：应在米袋上清楚标明</w:t>
      </w:r>
      <w:r>
        <w:rPr>
          <w:rFonts w:hint="eastAsia" w:ascii="宋体" w:hAnsi="宋体"/>
          <w:b/>
          <w:sz w:val="24"/>
          <w:highlight w:val="none"/>
          <w:u w:val="single"/>
        </w:rPr>
        <w:t>投标单位、米样名称（必须保证与报价表内米样名称完全一致）、等级、产地等信息标签，并在标签处加盖公章。</w:t>
      </w:r>
    </w:p>
    <w:p>
      <w:pPr>
        <w:spacing w:line="420" w:lineRule="exact"/>
        <w:rPr>
          <w:rFonts w:hint="eastAsia" w:ascii="宋体" w:hAnsi="宋体"/>
          <w:sz w:val="24"/>
          <w:highlight w:val="none"/>
        </w:rPr>
      </w:pPr>
      <w:r>
        <w:rPr>
          <w:rFonts w:hint="eastAsia" w:ascii="宋体" w:hAnsi="宋体"/>
          <w:sz w:val="24"/>
          <w:highlight w:val="none"/>
        </w:rPr>
        <w:t>3.7.3 米样密封：米袋口线封。</w:t>
      </w:r>
    </w:p>
    <w:p>
      <w:pPr>
        <w:spacing w:line="420" w:lineRule="exact"/>
        <w:rPr>
          <w:rFonts w:hint="eastAsia" w:ascii="宋体" w:hAnsi="宋体"/>
          <w:sz w:val="24"/>
          <w:highlight w:val="none"/>
        </w:rPr>
      </w:pPr>
      <w:r>
        <w:rPr>
          <w:rFonts w:hint="eastAsia" w:ascii="宋体" w:hAnsi="宋体"/>
          <w:sz w:val="24"/>
          <w:highlight w:val="none"/>
        </w:rPr>
        <w:t>3.7.4</w:t>
      </w:r>
      <w:r>
        <w:rPr>
          <w:rFonts w:hint="eastAsia" w:ascii="宋体" w:hAnsi="宋体"/>
          <w:b/>
          <w:sz w:val="24"/>
          <w:highlight w:val="none"/>
        </w:rPr>
        <w:t>米样将作为各食堂合同期内收货的比对标准。</w:t>
      </w:r>
    </w:p>
    <w:p>
      <w:pPr>
        <w:spacing w:line="420" w:lineRule="exact"/>
        <w:rPr>
          <w:rFonts w:hint="eastAsia" w:ascii="宋体" w:hAnsi="宋体"/>
          <w:b/>
          <w:sz w:val="24"/>
          <w:highlight w:val="none"/>
        </w:rPr>
      </w:pPr>
    </w:p>
    <w:p>
      <w:pPr>
        <w:spacing w:line="360" w:lineRule="auto"/>
        <w:rPr>
          <w:b/>
          <w:bCs/>
          <w:sz w:val="24"/>
          <w:highlight w:val="none"/>
        </w:rPr>
      </w:pPr>
      <w:r>
        <w:rPr>
          <w:rFonts w:hint="eastAsia"/>
          <w:b/>
          <w:bCs/>
          <w:sz w:val="24"/>
          <w:highlight w:val="none"/>
        </w:rPr>
        <w:t>4. 知识产权</w:t>
      </w:r>
    </w:p>
    <w:p>
      <w:pPr>
        <w:spacing w:line="360" w:lineRule="auto"/>
        <w:ind w:left="357" w:leftChars="170"/>
        <w:rPr>
          <w:rFonts w:hint="eastAsia" w:ascii="宋体" w:hAnsi="宋体"/>
          <w:sz w:val="24"/>
          <w:highlight w:val="none"/>
        </w:rPr>
      </w:pPr>
      <w:r>
        <w:rPr>
          <w:rFonts w:hint="eastAsia" w:ascii="宋体" w:hAnsi="宋体"/>
          <w:sz w:val="24"/>
          <w:highlight w:val="none"/>
        </w:rPr>
        <w:t>投标人应保证，招标人在中华人民共和国使用货物或货物的任何一部分时，招标人免受第三方提出侵犯其专利权、商标权或其它知识产权的起诉。</w:t>
      </w:r>
    </w:p>
    <w:p>
      <w:pPr>
        <w:spacing w:line="360" w:lineRule="auto"/>
        <w:rPr>
          <w:rFonts w:ascii="宋体" w:hAnsi="宋体"/>
          <w:b/>
          <w:bCs/>
          <w:sz w:val="24"/>
          <w:highlight w:val="none"/>
        </w:rPr>
      </w:pPr>
      <w:r>
        <w:rPr>
          <w:rFonts w:hint="eastAsia" w:ascii="宋体" w:hAnsi="宋体"/>
          <w:b/>
          <w:bCs/>
          <w:sz w:val="24"/>
          <w:highlight w:val="none"/>
        </w:rPr>
        <w:t>5．招标文件的澄清</w:t>
      </w:r>
    </w:p>
    <w:p>
      <w:pPr>
        <w:spacing w:line="360" w:lineRule="auto"/>
        <w:ind w:left="358" w:leftChars="170" w:hanging="1"/>
        <w:rPr>
          <w:rFonts w:hint="eastAsia" w:ascii="宋体" w:hAnsi="宋体"/>
          <w:sz w:val="24"/>
          <w:highlight w:val="none"/>
        </w:rPr>
      </w:pPr>
      <w:r>
        <w:rPr>
          <w:rFonts w:hint="eastAsia" w:ascii="宋体" w:hAnsi="宋体"/>
          <w:sz w:val="24"/>
          <w:highlight w:val="none"/>
        </w:rPr>
        <w:t>任何要求对招标文件进行澄清的投标人，均应以书面形式通知招标人。招标人对其在投标人须知规定的投标截止时间</w:t>
      </w:r>
      <w:r>
        <w:rPr>
          <w:rFonts w:ascii="宋体" w:hAnsi="宋体"/>
          <w:sz w:val="24"/>
          <w:highlight w:val="none"/>
        </w:rPr>
        <w:t>3</w:t>
      </w:r>
      <w:r>
        <w:rPr>
          <w:rFonts w:hint="eastAsia" w:ascii="宋体" w:hAnsi="宋体"/>
          <w:sz w:val="24"/>
          <w:highlight w:val="none"/>
        </w:rPr>
        <w:t>日以前收到的对招标文件的澄清要求将以书面形式予以答复，同时将书面答复传真给每个购买招标文件的投标人（答复中包括所有问题，但不包括问题的来源、因由）。</w:t>
      </w:r>
    </w:p>
    <w:p>
      <w:pPr>
        <w:tabs>
          <w:tab w:val="left" w:pos="720"/>
        </w:tabs>
        <w:spacing w:line="360" w:lineRule="auto"/>
        <w:rPr>
          <w:rFonts w:ascii="宋体" w:hAnsi="宋体"/>
          <w:b/>
          <w:bCs/>
          <w:sz w:val="24"/>
          <w:highlight w:val="none"/>
        </w:rPr>
      </w:pPr>
      <w:r>
        <w:rPr>
          <w:rFonts w:hint="eastAsia" w:ascii="宋体" w:hAnsi="宋体"/>
          <w:b/>
          <w:bCs/>
          <w:sz w:val="24"/>
          <w:highlight w:val="none"/>
        </w:rPr>
        <w:t>6．招标文件的修改</w:t>
      </w:r>
    </w:p>
    <w:p>
      <w:pPr>
        <w:spacing w:line="360" w:lineRule="auto"/>
        <w:ind w:left="528" w:hanging="528" w:hangingChars="220"/>
        <w:rPr>
          <w:rFonts w:ascii="宋体" w:hAnsi="宋体"/>
          <w:sz w:val="24"/>
          <w:highlight w:val="none"/>
        </w:rPr>
      </w:pPr>
      <w:r>
        <w:rPr>
          <w:rFonts w:hint="eastAsia" w:ascii="宋体" w:hAnsi="宋体"/>
          <w:sz w:val="24"/>
          <w:highlight w:val="none"/>
        </w:rPr>
        <w:t>6</w:t>
      </w:r>
      <w:r>
        <w:rPr>
          <w:rFonts w:ascii="宋体" w:hAnsi="宋体"/>
          <w:sz w:val="24"/>
          <w:highlight w:val="none"/>
        </w:rPr>
        <w:t xml:space="preserve">.1 </w:t>
      </w:r>
      <w:r>
        <w:rPr>
          <w:rFonts w:hint="eastAsia" w:ascii="宋体" w:hAnsi="宋体"/>
          <w:sz w:val="24"/>
          <w:highlight w:val="none"/>
        </w:rPr>
        <w:t>在截止投标时间</w:t>
      </w:r>
      <w:r>
        <w:rPr>
          <w:rFonts w:ascii="宋体" w:hAnsi="宋体"/>
          <w:sz w:val="24"/>
          <w:highlight w:val="none"/>
        </w:rPr>
        <w:t>3</w:t>
      </w:r>
      <w:r>
        <w:rPr>
          <w:rFonts w:hint="eastAsia" w:ascii="宋体" w:hAnsi="宋体"/>
          <w:sz w:val="24"/>
          <w:highlight w:val="none"/>
        </w:rPr>
        <w:t>日前的任何时候，无论出于何种原因，招标人可主动地或在解答投标人提出的需澄清的问题时向投标人发修改文件对招标文件进行修改。</w:t>
      </w:r>
    </w:p>
    <w:p>
      <w:pPr>
        <w:pStyle w:val="5"/>
        <w:spacing w:line="360" w:lineRule="auto"/>
        <w:ind w:left="480" w:leftChars="0" w:hanging="480" w:hangingChars="200"/>
        <w:rPr>
          <w:rFonts w:ascii="宋体" w:eastAsia="宋体"/>
          <w:sz w:val="24"/>
          <w:highlight w:val="none"/>
        </w:rPr>
      </w:pPr>
      <w:r>
        <w:rPr>
          <w:rFonts w:hint="eastAsia" w:ascii="宋体" w:eastAsia="宋体"/>
          <w:sz w:val="24"/>
          <w:highlight w:val="none"/>
        </w:rPr>
        <w:t>6</w:t>
      </w:r>
      <w:r>
        <w:rPr>
          <w:rFonts w:ascii="宋体" w:eastAsia="宋体"/>
          <w:sz w:val="24"/>
          <w:highlight w:val="none"/>
        </w:rPr>
        <w:t xml:space="preserve">.2 </w:t>
      </w:r>
      <w:r>
        <w:rPr>
          <w:rFonts w:hint="eastAsia" w:ascii="宋体" w:eastAsia="宋体"/>
          <w:sz w:val="24"/>
          <w:highlight w:val="none"/>
        </w:rPr>
        <w:t>文件的澄清和修改文件将以书面形式通知所有领取招标文件的投标人，该澄清文件也是招标文件的组成部分，并对投标人具有约束力。</w:t>
      </w:r>
    </w:p>
    <w:p>
      <w:pPr>
        <w:spacing w:line="360" w:lineRule="auto"/>
        <w:ind w:left="410" w:hanging="410" w:hangingChars="171"/>
        <w:rPr>
          <w:rFonts w:ascii="宋体" w:hAnsi="宋体"/>
          <w:sz w:val="24"/>
          <w:highlight w:val="none"/>
        </w:rPr>
      </w:pPr>
      <w:r>
        <w:rPr>
          <w:rFonts w:hint="eastAsia" w:ascii="宋体" w:hAnsi="宋体"/>
          <w:sz w:val="24"/>
          <w:highlight w:val="none"/>
        </w:rPr>
        <w:t>6</w:t>
      </w:r>
      <w:r>
        <w:rPr>
          <w:rFonts w:ascii="宋体" w:hAnsi="宋体"/>
          <w:sz w:val="24"/>
          <w:highlight w:val="none"/>
        </w:rPr>
        <w:t xml:space="preserve">.3 </w:t>
      </w:r>
      <w:r>
        <w:rPr>
          <w:rFonts w:hint="eastAsia" w:ascii="宋体" w:hAnsi="宋体"/>
          <w:sz w:val="24"/>
          <w:highlight w:val="none"/>
        </w:rPr>
        <w:t>为使投标人编写招标文件时有充分时间对招标文件的修改部分进行研究，招标人可自行决定，酌情延长投标截止日期，同时将决定以书面形式通知所有领取招标文件的投标人。</w:t>
      </w:r>
    </w:p>
    <w:p>
      <w:pPr>
        <w:spacing w:before="156" w:beforeLines="50" w:after="156" w:afterLines="50" w:line="360" w:lineRule="auto"/>
        <w:ind w:left="480" w:hanging="480" w:hangingChars="200"/>
        <w:rPr>
          <w:rFonts w:hint="eastAsia" w:ascii="宋体" w:hAnsi="宋体"/>
          <w:sz w:val="24"/>
          <w:highlight w:val="none"/>
        </w:rPr>
      </w:pPr>
      <w:r>
        <w:rPr>
          <w:rFonts w:hint="eastAsia" w:ascii="宋体" w:hAnsi="宋体"/>
          <w:sz w:val="24"/>
          <w:highlight w:val="none"/>
        </w:rPr>
        <w:t>6</w:t>
      </w:r>
      <w:r>
        <w:rPr>
          <w:rFonts w:ascii="宋体" w:hAnsi="宋体"/>
          <w:sz w:val="24"/>
          <w:highlight w:val="none"/>
        </w:rPr>
        <w:t xml:space="preserve">.4 </w:t>
      </w:r>
      <w:r>
        <w:rPr>
          <w:rFonts w:hint="eastAsia" w:ascii="宋体" w:hAnsi="宋体"/>
          <w:sz w:val="24"/>
          <w:highlight w:val="none"/>
        </w:rPr>
        <w:t>投标人在收到招标人发给的任何澄清和修改文件时，都应在收到后立即以书面形式向招标人确认。</w:t>
      </w:r>
    </w:p>
    <w:p>
      <w:pPr>
        <w:spacing w:before="156" w:beforeLines="50" w:after="156" w:afterLines="50" w:line="360" w:lineRule="auto"/>
        <w:ind w:left="643" w:hanging="643" w:hangingChars="200"/>
        <w:rPr>
          <w:rFonts w:hint="eastAsia" w:ascii="宋体" w:hAnsi="宋体"/>
          <w:b/>
          <w:bCs/>
          <w:sz w:val="32"/>
          <w:highlight w:val="none"/>
        </w:rPr>
      </w:pPr>
    </w:p>
    <w:p>
      <w:pPr>
        <w:spacing w:before="156" w:beforeLines="50" w:after="156" w:afterLines="50" w:line="360" w:lineRule="auto"/>
        <w:jc w:val="center"/>
        <w:rPr>
          <w:rFonts w:hint="eastAsia" w:ascii="宋体" w:hAnsi="宋体"/>
          <w:b/>
          <w:bCs/>
          <w:sz w:val="32"/>
          <w:highlight w:val="none"/>
        </w:rPr>
      </w:pPr>
      <w:r>
        <w:rPr>
          <w:rFonts w:hint="eastAsia" w:ascii="宋体" w:hAnsi="宋体"/>
          <w:b/>
          <w:bCs/>
          <w:sz w:val="32"/>
          <w:highlight w:val="none"/>
        </w:rPr>
        <w:t>第二部分 用户需求书</w:t>
      </w:r>
    </w:p>
    <w:p>
      <w:pPr>
        <w:spacing w:line="360" w:lineRule="auto"/>
        <w:rPr>
          <w:rFonts w:hint="eastAsia" w:ascii="宋体" w:hAnsi="宋体"/>
          <w:b/>
          <w:sz w:val="24"/>
          <w:highlight w:val="none"/>
        </w:rPr>
      </w:pPr>
      <w:r>
        <w:rPr>
          <w:rFonts w:hint="eastAsia" w:ascii="宋体" w:hAnsi="宋体"/>
          <w:b/>
          <w:sz w:val="24"/>
          <w:highlight w:val="none"/>
        </w:rPr>
        <w:t>1. 标的物质量要求</w:t>
      </w:r>
    </w:p>
    <w:p>
      <w:pPr>
        <w:spacing w:line="360" w:lineRule="auto"/>
        <w:ind w:left="720" w:hanging="720" w:hangingChars="300"/>
        <w:rPr>
          <w:rFonts w:hint="eastAsia" w:ascii="宋体" w:hAnsi="宋体"/>
          <w:spacing w:val="-4"/>
          <w:sz w:val="24"/>
          <w:highlight w:val="none"/>
        </w:rPr>
      </w:pPr>
      <w:r>
        <w:rPr>
          <w:rFonts w:hint="eastAsia" w:ascii="宋体" w:hAnsi="宋体"/>
          <w:sz w:val="24"/>
          <w:highlight w:val="none"/>
        </w:rPr>
        <w:t xml:space="preserve">1.1 </w:t>
      </w:r>
      <w:r>
        <w:rPr>
          <w:rFonts w:hint="eastAsia" w:ascii="宋体" w:hAnsi="宋体"/>
          <w:spacing w:val="-4"/>
          <w:sz w:val="24"/>
          <w:highlight w:val="none"/>
        </w:rPr>
        <w:t>必须是投标人自产大米，或者是取得</w:t>
      </w:r>
      <w:r>
        <w:rPr>
          <w:rFonts w:hint="eastAsia" w:ascii="宋体" w:hAnsi="宋体"/>
          <w:sz w:val="24"/>
          <w:highlight w:val="none"/>
        </w:rPr>
        <w:t>生产商</w:t>
      </w:r>
      <w:r>
        <w:rPr>
          <w:rFonts w:hint="eastAsia" w:ascii="宋体" w:hAnsi="宋体"/>
          <w:spacing w:val="-4"/>
          <w:sz w:val="24"/>
          <w:highlight w:val="none"/>
        </w:rPr>
        <w:t>合法授权经销的大米。</w:t>
      </w:r>
    </w:p>
    <w:p>
      <w:pPr>
        <w:spacing w:line="360" w:lineRule="auto"/>
        <w:ind w:left="476" w:hanging="475" w:hangingChars="205"/>
        <w:rPr>
          <w:rFonts w:hint="eastAsia" w:ascii="宋体" w:hAnsi="宋体"/>
          <w:spacing w:val="-4"/>
          <w:sz w:val="24"/>
          <w:highlight w:val="none"/>
        </w:rPr>
      </w:pPr>
      <w:r>
        <w:rPr>
          <w:rFonts w:hint="eastAsia" w:ascii="宋体" w:hAnsi="宋体"/>
          <w:spacing w:val="-4"/>
          <w:sz w:val="24"/>
          <w:highlight w:val="none"/>
        </w:rPr>
        <w:t>1.2 标的物应符合国家标准一等米质量指标要求。中标方在每次供货时，必须出具该批大米的产品合格证。</w:t>
      </w:r>
    </w:p>
    <w:p>
      <w:pPr>
        <w:spacing w:line="360" w:lineRule="auto"/>
        <w:ind w:left="476" w:hanging="475" w:hangingChars="205"/>
        <w:rPr>
          <w:rFonts w:hint="eastAsia" w:ascii="宋体" w:hAnsi="宋体"/>
          <w:spacing w:val="-4"/>
          <w:sz w:val="24"/>
          <w:highlight w:val="none"/>
        </w:rPr>
      </w:pPr>
      <w:r>
        <w:rPr>
          <w:rFonts w:hint="eastAsia" w:ascii="宋体" w:hAnsi="宋体"/>
          <w:spacing w:val="-4"/>
          <w:sz w:val="24"/>
          <w:highlight w:val="none"/>
        </w:rPr>
        <w:t>1.3 应严格按照国家食品卫生安全要求包装。包装要求：包装袋要求注明SC标志、生产厂家、生产日期、保质期等，内附上产品合格证，必须使用印有中标单位或其生产厂家单位名称的包装袋。</w:t>
      </w:r>
    </w:p>
    <w:p>
      <w:pPr>
        <w:spacing w:line="360" w:lineRule="auto"/>
        <w:ind w:left="476" w:hanging="475" w:hangingChars="205"/>
        <w:rPr>
          <w:rFonts w:hint="eastAsia" w:ascii="宋体" w:hAnsi="宋体"/>
          <w:sz w:val="24"/>
          <w:highlight w:val="none"/>
        </w:rPr>
      </w:pPr>
      <w:r>
        <w:rPr>
          <w:rFonts w:hint="eastAsia" w:ascii="宋体" w:hAnsi="宋体"/>
          <w:spacing w:val="-4"/>
          <w:sz w:val="24"/>
          <w:highlight w:val="none"/>
        </w:rPr>
        <w:t xml:space="preserve">1.4 </w:t>
      </w:r>
      <w:r>
        <w:rPr>
          <w:rFonts w:hint="eastAsia" w:ascii="宋体" w:hAnsi="宋体"/>
          <w:sz w:val="24"/>
          <w:highlight w:val="none"/>
        </w:rPr>
        <w:t>质量要求：新鲜、色泽光亮、无沙、无虫、无异味、无杂质、碎米少、糠粉少、口感好、软硬度适中、出饭率高。</w:t>
      </w:r>
    </w:p>
    <w:p>
      <w:pPr>
        <w:spacing w:line="360" w:lineRule="auto"/>
        <w:ind w:left="720" w:hanging="720" w:hangingChars="300"/>
        <w:rPr>
          <w:rFonts w:hint="eastAsia" w:ascii="宋体" w:hAnsi="宋体"/>
          <w:sz w:val="24"/>
          <w:highlight w:val="none"/>
        </w:rPr>
      </w:pPr>
    </w:p>
    <w:p>
      <w:pPr>
        <w:spacing w:line="360" w:lineRule="auto"/>
        <w:rPr>
          <w:rFonts w:hint="eastAsia" w:ascii="宋体" w:hAnsi="宋体"/>
          <w:b/>
          <w:sz w:val="24"/>
          <w:highlight w:val="none"/>
        </w:rPr>
      </w:pPr>
      <w:r>
        <w:rPr>
          <w:rFonts w:hint="eastAsia" w:ascii="宋体" w:hAnsi="宋体"/>
          <w:b/>
          <w:sz w:val="24"/>
          <w:highlight w:val="none"/>
        </w:rPr>
        <w:t>2. 货物验收标准及验收程序</w:t>
      </w:r>
    </w:p>
    <w:p>
      <w:pPr>
        <w:spacing w:line="360" w:lineRule="auto"/>
        <w:rPr>
          <w:rFonts w:hint="eastAsia" w:ascii="宋体" w:hAnsi="宋体"/>
          <w:spacing w:val="-4"/>
          <w:sz w:val="24"/>
          <w:highlight w:val="none"/>
        </w:rPr>
      </w:pPr>
      <w:r>
        <w:rPr>
          <w:rFonts w:hint="eastAsia" w:ascii="宋体" w:hAnsi="宋体"/>
          <w:sz w:val="24"/>
          <w:highlight w:val="none"/>
        </w:rPr>
        <w:t>2.1 大米必须符合</w:t>
      </w:r>
      <w:r>
        <w:rPr>
          <w:rFonts w:hint="eastAsia" w:ascii="宋体" w:hAnsi="宋体"/>
          <w:spacing w:val="-4"/>
          <w:sz w:val="24"/>
          <w:highlight w:val="none"/>
        </w:rPr>
        <w:t>国家相关食品安全卫生标准及本项目招标文件的相关要求。</w:t>
      </w:r>
    </w:p>
    <w:p>
      <w:pPr>
        <w:spacing w:line="360" w:lineRule="auto"/>
        <w:ind w:left="696" w:hanging="696" w:hangingChars="300"/>
        <w:rPr>
          <w:rFonts w:hint="eastAsia" w:ascii="宋体" w:hAnsi="宋体"/>
          <w:spacing w:val="-4"/>
          <w:sz w:val="24"/>
          <w:highlight w:val="none"/>
          <w:shd w:val="pct10" w:color="auto" w:fill="FFFFFF"/>
        </w:rPr>
      </w:pPr>
      <w:r>
        <w:rPr>
          <w:rFonts w:hint="eastAsia" w:ascii="宋体" w:hAnsi="宋体"/>
          <w:spacing w:val="-4"/>
          <w:sz w:val="24"/>
          <w:highlight w:val="none"/>
        </w:rPr>
        <w:t xml:space="preserve">2.2 </w:t>
      </w:r>
      <w:r>
        <w:rPr>
          <w:rFonts w:hint="eastAsia" w:ascii="宋体" w:hAnsi="宋体"/>
          <w:spacing w:val="-10"/>
          <w:sz w:val="24"/>
          <w:highlight w:val="none"/>
        </w:rPr>
        <w:t>要求供应的大米必须是</w:t>
      </w:r>
      <w:r>
        <w:rPr>
          <w:rFonts w:hint="eastAsia" w:ascii="宋体" w:hAnsi="宋体"/>
          <w:spacing w:val="-4"/>
          <w:sz w:val="24"/>
          <w:highlight w:val="none"/>
        </w:rPr>
        <w:t>投标人自产大米，或是取得大米生产厂家合法授权的大米。</w:t>
      </w:r>
    </w:p>
    <w:p>
      <w:pPr>
        <w:spacing w:line="360" w:lineRule="auto"/>
        <w:ind w:left="476" w:hanging="475" w:hangingChars="205"/>
        <w:rPr>
          <w:rFonts w:hint="eastAsia" w:ascii="宋体" w:hAnsi="宋体"/>
          <w:spacing w:val="-4"/>
          <w:sz w:val="24"/>
          <w:highlight w:val="none"/>
        </w:rPr>
      </w:pPr>
      <w:r>
        <w:rPr>
          <w:rFonts w:hint="eastAsia" w:ascii="宋体" w:hAnsi="宋体"/>
          <w:spacing w:val="-4"/>
          <w:sz w:val="24"/>
          <w:highlight w:val="none"/>
        </w:rPr>
        <w:t>2.3 每批大米运送到食堂后，首先收取、查看大米检验报告，再进行新鲜度检测，若检测结果不合格时，当即退货；若新鲜度符合标准，则参照中标样板，若与中标样板差别较大，如碎米、白垩、杂质、黄米参杂较多，当即退货；若新鲜度符合标准，且大米感官与中标样板一致或优于中标样板，食堂应按要求收货；考虑到农副产品难以保持同一性，若新鲜度符合标准，大米感官与中标样板有细微差别，可先经食堂试煮，出饭后由中心分管验收领导、采购部、监控部、食堂经理共同决定是否符合要求。</w:t>
      </w:r>
    </w:p>
    <w:p>
      <w:pPr>
        <w:spacing w:before="156" w:beforeLines="50" w:after="156" w:afterLines="50" w:line="360" w:lineRule="auto"/>
        <w:rPr>
          <w:rFonts w:hint="eastAsia" w:ascii="宋体" w:hAnsi="宋体"/>
          <w:spacing w:val="-4"/>
          <w:sz w:val="24"/>
          <w:highlight w:val="none"/>
        </w:rPr>
      </w:pPr>
      <w:r>
        <w:rPr>
          <w:rFonts w:hint="eastAsia" w:ascii="宋体" w:hAnsi="宋体"/>
          <w:spacing w:val="-4"/>
          <w:sz w:val="24"/>
          <w:highlight w:val="none"/>
        </w:rPr>
        <w:t>2.4 双方如对货物验收存在任何异议，</w:t>
      </w:r>
      <w:r>
        <w:rPr>
          <w:rFonts w:hint="eastAsia" w:ascii="宋体" w:hAnsi="宋体"/>
          <w:spacing w:val="-4"/>
          <w:sz w:val="24"/>
          <w:highlight w:val="none"/>
          <w:lang w:val="en-US" w:eastAsia="zh-CN"/>
        </w:rPr>
        <w:t>总务部</w:t>
      </w:r>
      <w:r>
        <w:rPr>
          <w:rFonts w:hint="eastAsia" w:ascii="宋体" w:hAnsi="宋体"/>
          <w:spacing w:val="-4"/>
          <w:sz w:val="24"/>
          <w:highlight w:val="none"/>
        </w:rPr>
        <w:t>后勤处招标领导小组可派代表现场决定。</w:t>
      </w:r>
    </w:p>
    <w:p>
      <w:pPr>
        <w:spacing w:before="156" w:beforeLines="50" w:after="156" w:afterLines="50" w:line="360" w:lineRule="auto"/>
        <w:ind w:left="464" w:hanging="464" w:hangingChars="200"/>
        <w:rPr>
          <w:rFonts w:hint="eastAsia" w:ascii="宋体" w:hAnsi="宋体"/>
          <w:spacing w:val="-4"/>
          <w:sz w:val="24"/>
          <w:highlight w:val="none"/>
        </w:rPr>
      </w:pPr>
      <w:r>
        <w:rPr>
          <w:rFonts w:hint="eastAsia" w:ascii="宋体" w:hAnsi="宋体"/>
          <w:spacing w:val="-4"/>
          <w:sz w:val="24"/>
          <w:highlight w:val="none"/>
        </w:rPr>
        <w:t>2.5在合同期内，甲方可以委托有行政主管部门认可资质的产品质量监督检验检测机构对乙方提供的物资实行随机抽查送检。抽检时，双方代表同时在场对抽检样品予以认可，如经甲方通知后乙方未在规定的时间地点出席抽检，则视为乙方对甲方组织的质量抽检程序和抽检结果完全承认。如抽检结果合格，则检验费用由甲方承担，如抽检结果不合格，则检验费用由乙方承担，乙方同时承担合同内因质量问题需要承担的违约责任。</w:t>
      </w:r>
    </w:p>
    <w:p>
      <w:pPr>
        <w:spacing w:before="156" w:beforeLines="50" w:after="156" w:afterLines="50" w:line="360" w:lineRule="auto"/>
        <w:rPr>
          <w:rFonts w:hint="eastAsia" w:ascii="宋体" w:hAnsi="宋体"/>
          <w:b/>
          <w:bCs/>
          <w:sz w:val="32"/>
          <w:highlight w:val="none"/>
        </w:rPr>
      </w:pPr>
    </w:p>
    <w:p>
      <w:pPr>
        <w:spacing w:before="156" w:beforeLines="50" w:after="156" w:afterLines="50" w:line="360" w:lineRule="auto"/>
        <w:rPr>
          <w:rFonts w:hint="eastAsia" w:ascii="宋体" w:hAnsi="宋体"/>
          <w:b/>
          <w:bCs/>
          <w:sz w:val="32"/>
          <w:highlight w:val="none"/>
        </w:rPr>
      </w:pPr>
    </w:p>
    <w:p>
      <w:pPr>
        <w:spacing w:before="156" w:beforeLines="50" w:after="156" w:afterLines="50" w:line="360" w:lineRule="auto"/>
        <w:jc w:val="center"/>
        <w:rPr>
          <w:rFonts w:hint="eastAsia" w:ascii="宋体" w:hAnsi="宋体"/>
          <w:b/>
          <w:bCs/>
          <w:sz w:val="32"/>
          <w:highlight w:val="none"/>
        </w:rPr>
      </w:pPr>
      <w:r>
        <w:rPr>
          <w:rFonts w:hint="eastAsia" w:ascii="宋体" w:hAnsi="宋体"/>
          <w:b/>
          <w:bCs/>
          <w:sz w:val="32"/>
          <w:highlight w:val="none"/>
        </w:rPr>
        <w:t>第三部分 开标、评标、定标</w:t>
      </w:r>
    </w:p>
    <w:p>
      <w:pPr>
        <w:spacing w:line="360" w:lineRule="auto"/>
        <w:rPr>
          <w:rFonts w:hint="eastAsia" w:ascii="宋体" w:hAnsi="宋体"/>
          <w:b/>
          <w:sz w:val="24"/>
          <w:highlight w:val="none"/>
        </w:rPr>
      </w:pPr>
      <w:r>
        <w:rPr>
          <w:rFonts w:hint="eastAsia" w:ascii="宋体" w:hAnsi="宋体"/>
          <w:b/>
          <w:sz w:val="24"/>
          <w:highlight w:val="none"/>
        </w:rPr>
        <w:t>1.开标</w:t>
      </w:r>
    </w:p>
    <w:p>
      <w:pPr>
        <w:spacing w:line="360" w:lineRule="auto"/>
        <w:rPr>
          <w:rFonts w:hint="eastAsia" w:ascii="宋体" w:hAnsi="宋体"/>
          <w:sz w:val="24"/>
          <w:highlight w:val="none"/>
        </w:rPr>
      </w:pPr>
      <w:r>
        <w:rPr>
          <w:rFonts w:hint="eastAsia" w:ascii="宋体" w:hAnsi="宋体"/>
          <w:sz w:val="24"/>
          <w:highlight w:val="none"/>
        </w:rPr>
        <w:t>1.1 招标人将于前附表规定的时间和地点举行开标会议。</w:t>
      </w:r>
    </w:p>
    <w:p>
      <w:pPr>
        <w:spacing w:line="360" w:lineRule="auto"/>
        <w:rPr>
          <w:rFonts w:hint="eastAsia" w:ascii="宋体" w:hAnsi="宋体"/>
          <w:sz w:val="24"/>
          <w:highlight w:val="none"/>
        </w:rPr>
      </w:pPr>
      <w:r>
        <w:rPr>
          <w:rFonts w:hint="eastAsia" w:ascii="宋体" w:hAnsi="宋体"/>
          <w:sz w:val="24"/>
          <w:highlight w:val="none"/>
        </w:rPr>
        <w:t>1.2 开标会议由招标人组织，在我校监督部门监督下开启投标文件正副本封套。</w:t>
      </w:r>
    </w:p>
    <w:p>
      <w:pPr>
        <w:spacing w:line="360" w:lineRule="auto"/>
        <w:ind w:left="480" w:hanging="480" w:hangingChars="200"/>
        <w:rPr>
          <w:rFonts w:hint="eastAsia" w:ascii="宋体" w:hAnsi="宋体"/>
          <w:sz w:val="24"/>
          <w:highlight w:val="none"/>
        </w:rPr>
      </w:pPr>
      <w:r>
        <w:rPr>
          <w:rFonts w:hint="eastAsia" w:ascii="宋体" w:hAnsi="宋体"/>
          <w:sz w:val="24"/>
          <w:highlight w:val="none"/>
        </w:rPr>
        <w:t xml:space="preserve">1.3 投标人按招标文件要求提交的所有投标文件，开标时都将当众予以拆封、宣读、记录，并存档备查。 </w:t>
      </w:r>
    </w:p>
    <w:p>
      <w:pPr>
        <w:spacing w:line="360" w:lineRule="auto"/>
        <w:rPr>
          <w:rFonts w:hint="eastAsia" w:ascii="宋体" w:hAnsi="宋体"/>
          <w:b/>
          <w:sz w:val="24"/>
          <w:highlight w:val="none"/>
        </w:rPr>
      </w:pPr>
      <w:r>
        <w:rPr>
          <w:rFonts w:hint="eastAsia" w:ascii="宋体" w:hAnsi="宋体"/>
          <w:b/>
          <w:sz w:val="24"/>
          <w:highlight w:val="none"/>
        </w:rPr>
        <w:t>2.评标</w:t>
      </w:r>
    </w:p>
    <w:p>
      <w:pPr>
        <w:spacing w:line="360" w:lineRule="auto"/>
        <w:rPr>
          <w:rFonts w:hint="eastAsia" w:ascii="宋体" w:hAnsi="宋体"/>
          <w:sz w:val="24"/>
          <w:highlight w:val="none"/>
        </w:rPr>
      </w:pPr>
      <w:r>
        <w:rPr>
          <w:rFonts w:hint="eastAsia" w:ascii="宋体" w:hAnsi="宋体"/>
          <w:sz w:val="24"/>
          <w:highlight w:val="none"/>
        </w:rPr>
        <w:t>2.1 标书评定原则</w:t>
      </w:r>
    </w:p>
    <w:p>
      <w:pPr>
        <w:spacing w:line="360" w:lineRule="auto"/>
        <w:ind w:left="719" w:leftChars="171" w:hanging="360" w:hangingChars="150"/>
        <w:rPr>
          <w:rFonts w:hint="eastAsia" w:ascii="宋体" w:hAnsi="宋体"/>
          <w:sz w:val="24"/>
          <w:highlight w:val="none"/>
        </w:rPr>
      </w:pPr>
      <w:r>
        <w:rPr>
          <w:rFonts w:hint="eastAsia" w:ascii="宋体" w:hAnsi="宋体"/>
          <w:sz w:val="24"/>
          <w:highlight w:val="none"/>
        </w:rPr>
        <w:t>1、参加投标的单位在三家以上（含三家）为有效招标，不足三家为无效招标，由招标人另行组织招标或另行确定采购方式。</w:t>
      </w:r>
    </w:p>
    <w:p>
      <w:pPr>
        <w:spacing w:line="360" w:lineRule="auto"/>
        <w:ind w:left="719" w:leftChars="171" w:hanging="360" w:hangingChars="150"/>
        <w:rPr>
          <w:rFonts w:hint="eastAsia" w:ascii="宋体" w:hAnsi="宋体"/>
          <w:sz w:val="24"/>
          <w:highlight w:val="none"/>
          <w:lang w:val="en-GB"/>
        </w:rPr>
      </w:pPr>
      <w:r>
        <w:rPr>
          <w:rFonts w:hint="eastAsia" w:ascii="宋体" w:hAnsi="宋体"/>
          <w:sz w:val="24"/>
          <w:highlight w:val="none"/>
        </w:rPr>
        <w:t>2、评标原则：由我处招标小组按照公开、公平、公正、择优的原则，依据质量、价格、资质、业绩、信誉、服务、承诺等因素综合考评，选择价格合理、服务优质、信誉良好的单位为中标单位。</w:t>
      </w:r>
    </w:p>
    <w:p>
      <w:pPr>
        <w:spacing w:line="360" w:lineRule="auto"/>
        <w:jc w:val="left"/>
        <w:rPr>
          <w:rFonts w:hint="eastAsia" w:ascii="宋体" w:hAnsi="宋体"/>
          <w:sz w:val="24"/>
          <w:highlight w:val="none"/>
        </w:rPr>
      </w:pPr>
      <w:r>
        <w:rPr>
          <w:rFonts w:hint="eastAsia" w:ascii="宋体" w:hAnsi="宋体"/>
          <w:sz w:val="24"/>
          <w:highlight w:val="none"/>
          <w:lang w:val="en-GB"/>
        </w:rPr>
        <w:t xml:space="preserve">2.2 </w:t>
      </w:r>
      <w:r>
        <w:rPr>
          <w:rFonts w:hint="eastAsia" w:ascii="宋体" w:hAnsi="宋体"/>
          <w:sz w:val="24"/>
          <w:highlight w:val="none"/>
        </w:rPr>
        <w:t>评标步骤</w:t>
      </w:r>
    </w:p>
    <w:p>
      <w:pPr>
        <w:spacing w:line="360" w:lineRule="auto"/>
        <w:ind w:firstLine="480" w:firstLineChars="200"/>
        <w:jc w:val="left"/>
        <w:rPr>
          <w:rFonts w:hint="eastAsia" w:ascii="宋体" w:hAnsi="宋体"/>
          <w:sz w:val="24"/>
          <w:highlight w:val="none"/>
        </w:rPr>
      </w:pPr>
      <w:r>
        <w:rPr>
          <w:rFonts w:hint="eastAsia" w:ascii="宋体" w:hAnsi="宋体"/>
          <w:sz w:val="24"/>
          <w:highlight w:val="none"/>
        </w:rPr>
        <w:t>1、分下列各个阶段进行评标：</w:t>
      </w:r>
    </w:p>
    <w:p>
      <w:pPr>
        <w:spacing w:line="360" w:lineRule="auto"/>
        <w:ind w:left="480"/>
        <w:jc w:val="left"/>
        <w:rPr>
          <w:rFonts w:hint="eastAsia" w:ascii="宋体" w:hAnsi="宋体"/>
          <w:sz w:val="24"/>
          <w:highlight w:val="none"/>
        </w:rPr>
      </w:pPr>
      <w:r>
        <w:rPr>
          <w:rFonts w:hint="eastAsia" w:ascii="宋体" w:hAnsi="宋体"/>
          <w:sz w:val="24"/>
          <w:highlight w:val="none"/>
        </w:rPr>
        <w:t>第一阶段：新投标人实地考察。</w:t>
      </w:r>
    </w:p>
    <w:p>
      <w:pPr>
        <w:spacing w:line="360" w:lineRule="auto"/>
        <w:ind w:left="480"/>
        <w:jc w:val="left"/>
        <w:rPr>
          <w:rFonts w:hint="eastAsia" w:ascii="宋体" w:hAnsi="宋体"/>
          <w:b/>
          <w:sz w:val="24"/>
          <w:highlight w:val="none"/>
        </w:rPr>
      </w:pPr>
      <w:r>
        <w:rPr>
          <w:rFonts w:hint="eastAsia" w:ascii="宋体" w:hAnsi="宋体"/>
          <w:sz w:val="24"/>
          <w:highlight w:val="none"/>
        </w:rPr>
        <w:t>第二阶段：大米试煮，评质量分。</w:t>
      </w:r>
    </w:p>
    <w:p>
      <w:pPr>
        <w:spacing w:line="360" w:lineRule="auto"/>
        <w:ind w:left="1677" w:leftChars="227" w:right="-178" w:rightChars="-85" w:hanging="1200" w:hangingChars="500"/>
        <w:jc w:val="left"/>
        <w:rPr>
          <w:rFonts w:hint="eastAsia" w:ascii="宋体" w:hAnsi="宋体"/>
          <w:spacing w:val="-8"/>
          <w:sz w:val="24"/>
          <w:highlight w:val="none"/>
        </w:rPr>
      </w:pPr>
      <w:r>
        <w:rPr>
          <w:rFonts w:hint="eastAsia" w:ascii="宋体" w:hAnsi="宋体"/>
          <w:sz w:val="24"/>
          <w:highlight w:val="none"/>
        </w:rPr>
        <w:t>第三阶段：</w:t>
      </w:r>
      <w:r>
        <w:rPr>
          <w:rFonts w:hint="eastAsia" w:ascii="宋体" w:hAnsi="宋体"/>
          <w:spacing w:val="-8"/>
          <w:sz w:val="24"/>
          <w:highlight w:val="none"/>
        </w:rPr>
        <w:t>资格符合性检查。</w:t>
      </w:r>
    </w:p>
    <w:p>
      <w:pPr>
        <w:spacing w:line="360" w:lineRule="auto"/>
        <w:ind w:left="1677" w:leftChars="227" w:right="-178" w:rightChars="-85" w:hanging="1200" w:hangingChars="500"/>
        <w:jc w:val="left"/>
        <w:rPr>
          <w:rFonts w:hint="eastAsia" w:ascii="宋体" w:hAnsi="宋体"/>
          <w:sz w:val="24"/>
          <w:highlight w:val="none"/>
        </w:rPr>
      </w:pPr>
      <w:r>
        <w:rPr>
          <w:rFonts w:hint="eastAsia" w:ascii="宋体" w:hAnsi="宋体"/>
          <w:sz w:val="24"/>
          <w:highlight w:val="none"/>
        </w:rPr>
        <w:t>第四阶段：商务分、价格分、总分评审。</w:t>
      </w:r>
    </w:p>
    <w:p>
      <w:pPr>
        <w:spacing w:line="360" w:lineRule="auto"/>
        <w:ind w:left="717" w:right="-178" w:rightChars="-85" w:hanging="240"/>
        <w:jc w:val="left"/>
        <w:rPr>
          <w:rFonts w:hint="eastAsia" w:ascii="宋体" w:hAnsi="宋体"/>
          <w:sz w:val="24"/>
          <w:highlight w:val="none"/>
        </w:rPr>
      </w:pPr>
      <w:r>
        <w:rPr>
          <w:rFonts w:hint="eastAsia" w:ascii="宋体" w:hAnsi="宋体"/>
          <w:sz w:val="24"/>
          <w:highlight w:val="none"/>
        </w:rPr>
        <w:t>2、质量、商务、价格分的权重分配</w:t>
      </w:r>
    </w:p>
    <w:tbl>
      <w:tblPr>
        <w:tblStyle w:val="10"/>
        <w:tblW w:w="0" w:type="auto"/>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0"/>
        <w:gridCol w:w="1440"/>
        <w:gridCol w:w="1440"/>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noWrap w:val="0"/>
            <w:vAlign w:val="top"/>
          </w:tcPr>
          <w:p>
            <w:pPr>
              <w:spacing w:line="360" w:lineRule="auto"/>
              <w:ind w:right="-178" w:rightChars="-85"/>
              <w:jc w:val="center"/>
              <w:rPr>
                <w:rFonts w:hint="eastAsia" w:ascii="宋体" w:hAnsi="宋体"/>
                <w:sz w:val="24"/>
                <w:highlight w:val="none"/>
              </w:rPr>
            </w:pPr>
            <w:r>
              <w:rPr>
                <w:rFonts w:hint="eastAsia" w:ascii="宋体" w:hAnsi="宋体"/>
                <w:sz w:val="24"/>
                <w:highlight w:val="none"/>
              </w:rPr>
              <w:t>大米类别</w:t>
            </w:r>
          </w:p>
        </w:tc>
        <w:tc>
          <w:tcPr>
            <w:tcW w:w="1440" w:type="dxa"/>
            <w:noWrap w:val="0"/>
            <w:vAlign w:val="center"/>
          </w:tcPr>
          <w:p>
            <w:pPr>
              <w:spacing w:line="360" w:lineRule="auto"/>
              <w:ind w:right="-178" w:rightChars="-85" w:firstLine="120" w:firstLineChars="50"/>
              <w:rPr>
                <w:rFonts w:hint="eastAsia" w:ascii="宋体" w:hAnsi="宋体"/>
                <w:sz w:val="24"/>
                <w:highlight w:val="none"/>
              </w:rPr>
            </w:pPr>
            <w:r>
              <w:rPr>
                <w:rFonts w:hint="eastAsia" w:ascii="宋体" w:hAnsi="宋体"/>
                <w:sz w:val="24"/>
                <w:highlight w:val="none"/>
              </w:rPr>
              <w:t>评分项目</w:t>
            </w:r>
          </w:p>
        </w:tc>
        <w:tc>
          <w:tcPr>
            <w:tcW w:w="1440"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质量分</w:t>
            </w:r>
          </w:p>
        </w:tc>
        <w:tc>
          <w:tcPr>
            <w:tcW w:w="1440" w:type="dxa"/>
            <w:noWrap w:val="0"/>
            <w:vAlign w:val="center"/>
          </w:tcPr>
          <w:p>
            <w:pPr>
              <w:spacing w:line="360" w:lineRule="auto"/>
              <w:ind w:right="71" w:rightChars="34"/>
              <w:jc w:val="center"/>
              <w:rPr>
                <w:rFonts w:hint="eastAsia" w:ascii="宋体" w:hAnsi="宋体"/>
                <w:sz w:val="24"/>
                <w:highlight w:val="none"/>
              </w:rPr>
            </w:pPr>
            <w:r>
              <w:rPr>
                <w:rFonts w:hint="eastAsia" w:ascii="宋体" w:hAnsi="宋体"/>
                <w:sz w:val="24"/>
                <w:highlight w:val="none"/>
              </w:rPr>
              <w:t>商务分</w:t>
            </w:r>
          </w:p>
        </w:tc>
        <w:tc>
          <w:tcPr>
            <w:tcW w:w="1440" w:type="dxa"/>
            <w:noWrap w:val="0"/>
            <w:vAlign w:val="center"/>
          </w:tcPr>
          <w:p>
            <w:pPr>
              <w:spacing w:line="360" w:lineRule="auto"/>
              <w:ind w:right="71" w:rightChars="34"/>
              <w:jc w:val="center"/>
              <w:rPr>
                <w:rFonts w:hint="eastAsia" w:ascii="宋体" w:hAnsi="宋体"/>
                <w:sz w:val="24"/>
                <w:highlight w:val="none"/>
              </w:rPr>
            </w:pPr>
            <w:r>
              <w:rPr>
                <w:rFonts w:hint="eastAsia" w:ascii="宋体" w:hAnsi="宋体"/>
                <w:sz w:val="24"/>
                <w:highlight w:val="none"/>
              </w:rPr>
              <w:t>价格分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2330" w:type="dxa"/>
            <w:noWrap w:val="0"/>
            <w:vAlign w:val="top"/>
          </w:tcPr>
          <w:p>
            <w:pPr>
              <w:spacing w:line="360" w:lineRule="auto"/>
              <w:ind w:right="-178" w:rightChars="-85"/>
              <w:jc w:val="center"/>
              <w:rPr>
                <w:rFonts w:hint="eastAsia" w:ascii="宋体" w:hAnsi="宋体"/>
                <w:sz w:val="24"/>
                <w:highlight w:val="none"/>
              </w:rPr>
            </w:pPr>
            <w:r>
              <w:rPr>
                <w:rFonts w:hint="eastAsia" w:ascii="宋体" w:hAnsi="宋体"/>
                <w:sz w:val="24"/>
                <w:highlight w:val="none"/>
                <w:lang w:val="en-US" w:eastAsia="zh-CN"/>
              </w:rPr>
              <w:t>食堂优级</w:t>
            </w:r>
            <w:r>
              <w:rPr>
                <w:rFonts w:hint="eastAsia" w:ascii="宋体" w:hAnsi="宋体"/>
                <w:sz w:val="24"/>
                <w:highlight w:val="none"/>
              </w:rPr>
              <w:t>米</w:t>
            </w:r>
          </w:p>
        </w:tc>
        <w:tc>
          <w:tcPr>
            <w:tcW w:w="1440" w:type="dxa"/>
            <w:noWrap w:val="0"/>
            <w:vAlign w:val="center"/>
          </w:tcPr>
          <w:p>
            <w:pPr>
              <w:spacing w:line="360" w:lineRule="auto"/>
              <w:ind w:right="-178" w:rightChars="-85" w:firstLine="360" w:firstLineChars="150"/>
              <w:rPr>
                <w:rFonts w:hint="eastAsia" w:ascii="宋体" w:hAnsi="宋体"/>
                <w:sz w:val="24"/>
                <w:highlight w:val="none"/>
              </w:rPr>
            </w:pPr>
            <w:r>
              <w:rPr>
                <w:rFonts w:hint="eastAsia" w:ascii="宋体" w:hAnsi="宋体"/>
                <w:sz w:val="24"/>
                <w:highlight w:val="none"/>
              </w:rPr>
              <w:t>权重</w:t>
            </w:r>
          </w:p>
        </w:tc>
        <w:tc>
          <w:tcPr>
            <w:tcW w:w="1440" w:type="dxa"/>
            <w:noWrap w:val="0"/>
            <w:vAlign w:val="center"/>
          </w:tcPr>
          <w:p>
            <w:pPr>
              <w:spacing w:line="360" w:lineRule="auto"/>
              <w:jc w:val="center"/>
              <w:rPr>
                <w:rFonts w:hint="eastAsia" w:ascii="宋体" w:hAnsi="宋体"/>
                <w:b/>
                <w:sz w:val="24"/>
                <w:highlight w:val="none"/>
              </w:rPr>
            </w:pPr>
            <w:r>
              <w:rPr>
                <w:rFonts w:hint="eastAsia" w:ascii="宋体" w:hAnsi="宋体"/>
                <w:b/>
                <w:sz w:val="24"/>
                <w:highlight w:val="none"/>
              </w:rPr>
              <w:t>40%</w:t>
            </w:r>
          </w:p>
        </w:tc>
        <w:tc>
          <w:tcPr>
            <w:tcW w:w="1440" w:type="dxa"/>
            <w:noWrap w:val="0"/>
            <w:vAlign w:val="center"/>
          </w:tcPr>
          <w:p>
            <w:pPr>
              <w:jc w:val="center"/>
              <w:rPr>
                <w:rFonts w:hint="eastAsia" w:ascii="宋体" w:hAnsi="宋体"/>
                <w:b/>
                <w:sz w:val="24"/>
                <w:highlight w:val="none"/>
              </w:rPr>
            </w:pPr>
            <w:r>
              <w:rPr>
                <w:rFonts w:hint="eastAsia" w:ascii="宋体" w:hAnsi="宋体"/>
                <w:b/>
                <w:sz w:val="24"/>
                <w:highlight w:val="none"/>
              </w:rPr>
              <w:t>15%</w:t>
            </w:r>
          </w:p>
        </w:tc>
        <w:tc>
          <w:tcPr>
            <w:tcW w:w="1440" w:type="dxa"/>
            <w:noWrap w:val="0"/>
            <w:vAlign w:val="center"/>
          </w:tcPr>
          <w:p>
            <w:pPr>
              <w:spacing w:line="360" w:lineRule="auto"/>
              <w:ind w:right="71" w:rightChars="34"/>
              <w:jc w:val="center"/>
              <w:rPr>
                <w:rFonts w:hint="eastAsia" w:ascii="宋体" w:hAnsi="宋体"/>
                <w:b/>
                <w:sz w:val="24"/>
                <w:highlight w:val="none"/>
              </w:rPr>
            </w:pPr>
            <w:r>
              <w:rPr>
                <w:rFonts w:hint="eastAsia" w:ascii="宋体" w:hAnsi="宋体"/>
                <w:b/>
                <w:sz w:val="24"/>
                <w:highlight w:val="none"/>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2330" w:type="dxa"/>
            <w:noWrap w:val="0"/>
            <w:vAlign w:val="top"/>
          </w:tcPr>
          <w:p>
            <w:pPr>
              <w:spacing w:line="360" w:lineRule="auto"/>
              <w:ind w:right="-178" w:rightChars="-85"/>
              <w:jc w:val="center"/>
              <w:rPr>
                <w:rFonts w:hint="eastAsia" w:ascii="宋体" w:hAnsi="宋体"/>
                <w:sz w:val="24"/>
                <w:highlight w:val="none"/>
              </w:rPr>
            </w:pPr>
            <w:r>
              <w:rPr>
                <w:rFonts w:hint="eastAsia" w:ascii="宋体" w:hAnsi="宋体"/>
                <w:sz w:val="24"/>
                <w:highlight w:val="none"/>
              </w:rPr>
              <w:t>食堂优质米</w:t>
            </w:r>
          </w:p>
        </w:tc>
        <w:tc>
          <w:tcPr>
            <w:tcW w:w="1440" w:type="dxa"/>
            <w:noWrap w:val="0"/>
            <w:vAlign w:val="center"/>
          </w:tcPr>
          <w:p>
            <w:pPr>
              <w:spacing w:line="360" w:lineRule="auto"/>
              <w:ind w:right="-178" w:rightChars="-85" w:firstLine="360" w:firstLineChars="150"/>
              <w:rPr>
                <w:rFonts w:hint="eastAsia" w:ascii="宋体" w:hAnsi="宋体"/>
                <w:sz w:val="24"/>
                <w:highlight w:val="none"/>
              </w:rPr>
            </w:pPr>
            <w:r>
              <w:rPr>
                <w:rFonts w:hint="eastAsia" w:ascii="宋体" w:hAnsi="宋体"/>
                <w:sz w:val="24"/>
                <w:highlight w:val="none"/>
              </w:rPr>
              <w:t>权重</w:t>
            </w:r>
          </w:p>
        </w:tc>
        <w:tc>
          <w:tcPr>
            <w:tcW w:w="1440" w:type="dxa"/>
            <w:noWrap w:val="0"/>
            <w:vAlign w:val="center"/>
          </w:tcPr>
          <w:p>
            <w:pPr>
              <w:spacing w:line="360" w:lineRule="auto"/>
              <w:jc w:val="center"/>
              <w:rPr>
                <w:rFonts w:hint="eastAsia" w:ascii="宋体" w:hAnsi="宋体"/>
                <w:b/>
                <w:sz w:val="24"/>
                <w:highlight w:val="none"/>
              </w:rPr>
            </w:pPr>
            <w:r>
              <w:rPr>
                <w:rFonts w:hint="eastAsia" w:ascii="宋体" w:hAnsi="宋体"/>
                <w:b/>
                <w:sz w:val="24"/>
                <w:highlight w:val="none"/>
              </w:rPr>
              <w:t>45%</w:t>
            </w:r>
          </w:p>
        </w:tc>
        <w:tc>
          <w:tcPr>
            <w:tcW w:w="1440" w:type="dxa"/>
            <w:noWrap w:val="0"/>
            <w:vAlign w:val="center"/>
          </w:tcPr>
          <w:p>
            <w:pPr>
              <w:jc w:val="center"/>
              <w:rPr>
                <w:b/>
                <w:highlight w:val="none"/>
              </w:rPr>
            </w:pPr>
            <w:r>
              <w:rPr>
                <w:rFonts w:hint="eastAsia" w:ascii="宋体" w:hAnsi="宋体"/>
                <w:b/>
                <w:sz w:val="24"/>
                <w:highlight w:val="none"/>
              </w:rPr>
              <w:t>15%</w:t>
            </w:r>
          </w:p>
        </w:tc>
        <w:tc>
          <w:tcPr>
            <w:tcW w:w="1440" w:type="dxa"/>
            <w:noWrap w:val="0"/>
            <w:vAlign w:val="center"/>
          </w:tcPr>
          <w:p>
            <w:pPr>
              <w:spacing w:line="360" w:lineRule="auto"/>
              <w:ind w:right="71" w:rightChars="34"/>
              <w:jc w:val="center"/>
              <w:rPr>
                <w:rFonts w:hint="eastAsia" w:ascii="宋体" w:hAnsi="宋体"/>
                <w:b/>
                <w:sz w:val="24"/>
                <w:highlight w:val="none"/>
              </w:rPr>
            </w:pPr>
            <w:r>
              <w:rPr>
                <w:rFonts w:hint="eastAsia" w:ascii="宋体" w:hAnsi="宋体"/>
                <w:b/>
                <w:sz w:val="24"/>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2330" w:type="dxa"/>
            <w:noWrap w:val="0"/>
            <w:vAlign w:val="top"/>
          </w:tcPr>
          <w:p>
            <w:pPr>
              <w:spacing w:line="360" w:lineRule="auto"/>
              <w:ind w:right="-178" w:rightChars="-85"/>
              <w:jc w:val="center"/>
              <w:rPr>
                <w:rFonts w:hint="eastAsia" w:ascii="宋体" w:hAnsi="宋体"/>
                <w:sz w:val="24"/>
                <w:highlight w:val="none"/>
              </w:rPr>
            </w:pPr>
            <w:r>
              <w:rPr>
                <w:rFonts w:hint="eastAsia" w:ascii="宋体" w:hAnsi="宋体"/>
                <w:sz w:val="24"/>
                <w:highlight w:val="none"/>
                <w:lang w:val="en-US" w:eastAsia="zh-CN"/>
              </w:rPr>
              <w:t>食堂</w:t>
            </w:r>
            <w:r>
              <w:rPr>
                <w:rFonts w:hint="eastAsia" w:ascii="宋体" w:hAnsi="宋体"/>
                <w:sz w:val="24"/>
                <w:highlight w:val="none"/>
              </w:rPr>
              <w:t>特优米</w:t>
            </w:r>
          </w:p>
        </w:tc>
        <w:tc>
          <w:tcPr>
            <w:tcW w:w="1440" w:type="dxa"/>
            <w:noWrap w:val="0"/>
            <w:vAlign w:val="center"/>
          </w:tcPr>
          <w:p>
            <w:pPr>
              <w:spacing w:line="360" w:lineRule="auto"/>
              <w:ind w:right="-178" w:rightChars="-85" w:firstLine="360" w:firstLineChars="150"/>
              <w:rPr>
                <w:rFonts w:hint="eastAsia" w:ascii="宋体" w:hAnsi="宋体"/>
                <w:sz w:val="24"/>
                <w:highlight w:val="none"/>
              </w:rPr>
            </w:pPr>
            <w:r>
              <w:rPr>
                <w:rFonts w:hint="eastAsia" w:ascii="宋体" w:hAnsi="宋体"/>
                <w:sz w:val="24"/>
                <w:highlight w:val="none"/>
              </w:rPr>
              <w:t>权重</w:t>
            </w:r>
          </w:p>
        </w:tc>
        <w:tc>
          <w:tcPr>
            <w:tcW w:w="1440" w:type="dxa"/>
            <w:noWrap w:val="0"/>
            <w:vAlign w:val="center"/>
          </w:tcPr>
          <w:p>
            <w:pPr>
              <w:spacing w:line="360" w:lineRule="auto"/>
              <w:jc w:val="center"/>
              <w:rPr>
                <w:rFonts w:hint="eastAsia" w:ascii="宋体" w:hAnsi="宋体"/>
                <w:b/>
                <w:sz w:val="24"/>
                <w:highlight w:val="none"/>
              </w:rPr>
            </w:pPr>
            <w:r>
              <w:rPr>
                <w:rFonts w:hint="eastAsia" w:ascii="宋体" w:hAnsi="宋体"/>
                <w:b/>
                <w:sz w:val="24"/>
                <w:highlight w:val="none"/>
              </w:rPr>
              <w:t>65%</w:t>
            </w:r>
          </w:p>
        </w:tc>
        <w:tc>
          <w:tcPr>
            <w:tcW w:w="1440" w:type="dxa"/>
            <w:noWrap w:val="0"/>
            <w:vAlign w:val="center"/>
          </w:tcPr>
          <w:p>
            <w:pPr>
              <w:jc w:val="center"/>
              <w:rPr>
                <w:b/>
                <w:highlight w:val="none"/>
              </w:rPr>
            </w:pPr>
            <w:r>
              <w:rPr>
                <w:rFonts w:hint="eastAsia" w:ascii="宋体" w:hAnsi="宋体"/>
                <w:b/>
                <w:sz w:val="24"/>
                <w:highlight w:val="none"/>
              </w:rPr>
              <w:t>15%</w:t>
            </w:r>
          </w:p>
        </w:tc>
        <w:tc>
          <w:tcPr>
            <w:tcW w:w="1440" w:type="dxa"/>
            <w:noWrap w:val="0"/>
            <w:vAlign w:val="center"/>
          </w:tcPr>
          <w:p>
            <w:pPr>
              <w:spacing w:line="360" w:lineRule="auto"/>
              <w:ind w:right="71" w:rightChars="34"/>
              <w:jc w:val="center"/>
              <w:rPr>
                <w:rFonts w:hint="eastAsia" w:ascii="宋体" w:hAnsi="宋体"/>
                <w:b/>
                <w:sz w:val="24"/>
                <w:highlight w:val="none"/>
              </w:rPr>
            </w:pPr>
            <w:r>
              <w:rPr>
                <w:rFonts w:hint="eastAsia" w:ascii="宋体" w:hAnsi="宋体"/>
                <w:b/>
                <w:sz w:val="24"/>
                <w:highlight w:val="none"/>
              </w:rPr>
              <w:t>20%</w:t>
            </w:r>
          </w:p>
        </w:tc>
      </w:tr>
    </w:tbl>
    <w:p>
      <w:pPr>
        <w:spacing w:line="360" w:lineRule="auto"/>
        <w:ind w:right="-178" w:rightChars="-85"/>
        <w:jc w:val="left"/>
        <w:rPr>
          <w:rFonts w:hint="eastAsia" w:ascii="宋体" w:hAnsi="宋体"/>
          <w:sz w:val="24"/>
          <w:highlight w:val="none"/>
        </w:rPr>
      </w:pPr>
    </w:p>
    <w:p>
      <w:pPr>
        <w:spacing w:line="360" w:lineRule="auto"/>
        <w:jc w:val="left"/>
        <w:rPr>
          <w:rFonts w:hint="eastAsia" w:ascii="宋体" w:hAnsi="宋体"/>
          <w:sz w:val="24"/>
          <w:highlight w:val="none"/>
        </w:rPr>
      </w:pPr>
      <w:r>
        <w:rPr>
          <w:rFonts w:hint="eastAsia" w:ascii="宋体" w:hAnsi="宋体"/>
          <w:sz w:val="24"/>
          <w:highlight w:val="none"/>
        </w:rPr>
        <w:t>2.2.1 第一阶段：新投标人实地考察</w:t>
      </w:r>
    </w:p>
    <w:p>
      <w:pPr>
        <w:pStyle w:val="3"/>
        <w:spacing w:line="560" w:lineRule="exact"/>
        <w:ind w:left="902" w:leftChars="262" w:right="-178" w:rightChars="-85" w:hanging="352" w:hangingChars="147"/>
        <w:rPr>
          <w:rFonts w:hint="eastAsia" w:ascii="宋体" w:hAnsi="宋体" w:eastAsia="宋体"/>
          <w:b w:val="0"/>
          <w:bCs w:val="0"/>
          <w:sz w:val="24"/>
          <w:highlight w:val="none"/>
        </w:rPr>
      </w:pPr>
      <w:r>
        <w:rPr>
          <w:rFonts w:hint="eastAsia" w:ascii="宋体" w:hAnsi="宋体" w:eastAsia="宋体"/>
          <w:b w:val="0"/>
          <w:sz w:val="24"/>
          <w:highlight w:val="none"/>
        </w:rPr>
        <w:t>1、实地考察作为资格符合性检查的重要依据。</w:t>
      </w:r>
    </w:p>
    <w:p>
      <w:pPr>
        <w:pStyle w:val="3"/>
        <w:spacing w:line="560" w:lineRule="exact"/>
        <w:ind w:firstLine="480"/>
        <w:rPr>
          <w:rFonts w:hint="eastAsia" w:ascii="宋体" w:hAnsi="宋体" w:eastAsia="宋体"/>
          <w:b w:val="0"/>
          <w:bCs w:val="0"/>
          <w:sz w:val="24"/>
          <w:highlight w:val="none"/>
        </w:rPr>
      </w:pPr>
      <w:r>
        <w:rPr>
          <w:rFonts w:hint="eastAsia" w:ascii="宋体" w:hAnsi="宋体" w:eastAsia="宋体"/>
          <w:b w:val="0"/>
          <w:bCs w:val="0"/>
          <w:sz w:val="24"/>
          <w:highlight w:val="none"/>
        </w:rPr>
        <w:t>2、考察场所：属于投标人（或其生产厂家）的生产、加工、仓储场地；</w:t>
      </w:r>
    </w:p>
    <w:p>
      <w:pPr>
        <w:pStyle w:val="3"/>
        <w:spacing w:line="560" w:lineRule="exact"/>
        <w:ind w:left="1921" w:leftChars="229" w:hanging="1440" w:hangingChars="600"/>
        <w:rPr>
          <w:rFonts w:hint="eastAsia" w:ascii="宋体" w:hAnsi="宋体" w:eastAsia="宋体"/>
          <w:b w:val="0"/>
          <w:sz w:val="24"/>
          <w:highlight w:val="none"/>
        </w:rPr>
      </w:pPr>
      <w:r>
        <w:rPr>
          <w:rFonts w:hint="eastAsia" w:ascii="宋体" w:hAnsi="宋体" w:eastAsia="宋体"/>
          <w:b w:val="0"/>
          <w:sz w:val="24"/>
          <w:highlight w:val="none"/>
        </w:rPr>
        <w:t>3、考察内容：厂房规模（面积）、设备情况、卫生环境、仓库容积、加工能力、人力配备、运输（车辆）装备、送货单据等。</w:t>
      </w:r>
    </w:p>
    <w:p>
      <w:pPr>
        <w:pStyle w:val="3"/>
        <w:spacing w:line="560" w:lineRule="exact"/>
        <w:ind w:left="841" w:leftChars="229" w:hanging="360" w:hangingChars="150"/>
        <w:rPr>
          <w:rFonts w:hint="eastAsia" w:ascii="宋体" w:hAnsi="宋体" w:eastAsia="宋体"/>
          <w:b w:val="0"/>
          <w:sz w:val="24"/>
          <w:highlight w:val="none"/>
        </w:rPr>
      </w:pPr>
      <w:r>
        <w:rPr>
          <w:rFonts w:hint="eastAsia" w:ascii="宋体" w:hAnsi="宋体" w:eastAsia="宋体"/>
          <w:b w:val="0"/>
          <w:sz w:val="24"/>
          <w:highlight w:val="none"/>
        </w:rPr>
        <w:t>4、以前参与我校大米投标实地考察且资格符合性检查合格的投标人此次可免考察，直接进入第二阶段的质量分评审。</w:t>
      </w:r>
    </w:p>
    <w:p>
      <w:pPr>
        <w:numPr>
          <w:ilvl w:val="2"/>
          <w:numId w:val="4"/>
        </w:numPr>
        <w:spacing w:line="360" w:lineRule="auto"/>
        <w:jc w:val="left"/>
        <w:rPr>
          <w:rFonts w:hint="eastAsia" w:ascii="宋体" w:hAnsi="宋体"/>
          <w:sz w:val="24"/>
          <w:highlight w:val="none"/>
        </w:rPr>
      </w:pPr>
      <w:r>
        <w:rPr>
          <w:rFonts w:hint="eastAsia" w:ascii="宋体" w:hAnsi="宋体"/>
          <w:sz w:val="24"/>
          <w:highlight w:val="none"/>
        </w:rPr>
        <w:t>第二阶段：大米试煮及质量分</w:t>
      </w:r>
    </w:p>
    <w:p>
      <w:pPr>
        <w:numPr>
          <w:ilvl w:val="0"/>
          <w:numId w:val="5"/>
        </w:numPr>
        <w:spacing w:line="360" w:lineRule="auto"/>
        <w:jc w:val="left"/>
        <w:rPr>
          <w:rFonts w:hint="eastAsia" w:ascii="宋体" w:hAnsi="宋体"/>
          <w:sz w:val="24"/>
          <w:highlight w:val="none"/>
        </w:rPr>
      </w:pPr>
      <w:r>
        <w:rPr>
          <w:rFonts w:hint="eastAsia" w:ascii="宋体" w:hAnsi="宋体"/>
          <w:sz w:val="24"/>
          <w:highlight w:val="none"/>
        </w:rPr>
        <w:t>新鲜度检测</w:t>
      </w:r>
    </w:p>
    <w:p>
      <w:pPr>
        <w:spacing w:line="360" w:lineRule="auto"/>
        <w:ind w:left="479" w:leftChars="228" w:firstLine="360" w:firstLineChars="150"/>
        <w:jc w:val="left"/>
        <w:rPr>
          <w:rFonts w:hint="eastAsia" w:ascii="宋体" w:hAnsi="宋体"/>
          <w:sz w:val="24"/>
          <w:highlight w:val="none"/>
        </w:rPr>
      </w:pPr>
      <w:r>
        <w:rPr>
          <w:rFonts w:hint="eastAsia" w:ascii="宋体" w:hAnsi="宋体"/>
          <w:sz w:val="24"/>
          <w:highlight w:val="none"/>
        </w:rPr>
        <w:t>试食评定前，用专用试剂对所有米样的“新鲜度”进行检测。新鲜度检测不符合标准的（陈米），直接淘汰，无需进行试食评定。</w:t>
      </w:r>
    </w:p>
    <w:p>
      <w:pPr>
        <w:numPr>
          <w:ilvl w:val="0"/>
          <w:numId w:val="5"/>
        </w:numPr>
        <w:spacing w:line="360" w:lineRule="auto"/>
        <w:ind w:right="-178"/>
        <w:jc w:val="left"/>
        <w:rPr>
          <w:rFonts w:hint="eastAsia" w:ascii="宋体" w:hAnsi="宋体"/>
          <w:sz w:val="24"/>
          <w:highlight w:val="none"/>
        </w:rPr>
      </w:pPr>
      <w:r>
        <w:rPr>
          <w:rFonts w:hint="eastAsia" w:ascii="宋体" w:hAnsi="宋体"/>
          <w:sz w:val="24"/>
          <w:highlight w:val="none"/>
        </w:rPr>
        <w:t>质量分（</w:t>
      </w:r>
      <w:r>
        <w:rPr>
          <w:rFonts w:hint="eastAsia" w:ascii="宋体" w:hAnsi="宋体"/>
          <w:sz w:val="24"/>
          <w:highlight w:val="none"/>
          <w:lang w:val="en-US" w:eastAsia="zh-CN"/>
        </w:rPr>
        <w:t>食堂优级</w:t>
      </w:r>
      <w:r>
        <w:rPr>
          <w:rFonts w:hint="eastAsia" w:ascii="宋体" w:hAnsi="宋体"/>
          <w:sz w:val="24"/>
          <w:highlight w:val="none"/>
        </w:rPr>
        <w:t>米占40%，食堂优质米占45%，</w:t>
      </w:r>
      <w:r>
        <w:rPr>
          <w:rFonts w:hint="eastAsia" w:ascii="宋体" w:hAnsi="宋体"/>
          <w:sz w:val="24"/>
          <w:highlight w:val="none"/>
          <w:lang w:val="en-US" w:eastAsia="zh-CN"/>
        </w:rPr>
        <w:t>食堂</w:t>
      </w:r>
      <w:r>
        <w:rPr>
          <w:rFonts w:hint="eastAsia" w:ascii="宋体" w:hAnsi="宋体"/>
          <w:sz w:val="24"/>
          <w:highlight w:val="none"/>
        </w:rPr>
        <w:t>特优米占65%）</w:t>
      </w:r>
    </w:p>
    <w:p>
      <w:pPr>
        <w:spacing w:line="360" w:lineRule="auto"/>
        <w:ind w:left="479" w:leftChars="228" w:firstLine="480" w:firstLineChars="200"/>
        <w:jc w:val="left"/>
        <w:rPr>
          <w:rFonts w:hint="eastAsia" w:ascii="宋体" w:hAnsi="宋体"/>
          <w:sz w:val="24"/>
          <w:highlight w:val="none"/>
        </w:rPr>
      </w:pPr>
      <w:r>
        <w:rPr>
          <w:rFonts w:hint="eastAsia" w:ascii="宋体" w:hAnsi="宋体"/>
          <w:sz w:val="24"/>
          <w:highlight w:val="none"/>
        </w:rPr>
        <w:t>由招标方工作人员在学校监督单位的全程监督下，对投标人所送米样进行打乱编号，编号表密封后由监督单位保存至开标会上拆封宣布。现场试食当天，由我单位招投标小组成员、饮食服务中心正副主任、食堂经理等组成评委会，各评委独立对各个米样评分；对于每一米样的得分，去掉所有评委评分的一个最高分和一个最低分，其余评委评分的算术平均值为该米样最后得分。各米样最后得分乘以相应权重即为该米样的质量分。</w:t>
      </w:r>
    </w:p>
    <w:p>
      <w:pPr>
        <w:spacing w:line="360" w:lineRule="auto"/>
        <w:jc w:val="left"/>
        <w:rPr>
          <w:rFonts w:hint="eastAsia" w:ascii="宋体" w:hAnsi="宋体"/>
          <w:sz w:val="24"/>
          <w:highlight w:val="none"/>
        </w:rPr>
      </w:pPr>
      <w:r>
        <w:rPr>
          <w:rFonts w:hint="eastAsia" w:ascii="宋体" w:hAnsi="宋体"/>
          <w:sz w:val="24"/>
          <w:highlight w:val="none"/>
        </w:rPr>
        <w:t>2.2.3 第三阶段：资格符合性检查</w:t>
      </w:r>
    </w:p>
    <w:p>
      <w:pPr>
        <w:spacing w:line="360" w:lineRule="auto"/>
        <w:ind w:left="780" w:hanging="780" w:hangingChars="325"/>
        <w:rPr>
          <w:rFonts w:hint="eastAsia" w:ascii="宋体" w:hAnsi="宋体"/>
          <w:sz w:val="24"/>
          <w:highlight w:val="none"/>
        </w:rPr>
      </w:pPr>
      <w:r>
        <w:rPr>
          <w:rFonts w:hint="eastAsia" w:ascii="宋体" w:hAnsi="宋体"/>
          <w:sz w:val="24"/>
          <w:highlight w:val="none"/>
        </w:rPr>
        <w:t xml:space="preserve">     1、开标会上，评标委员会对投标文件的资格性和符合性进行评审，只有对招标文件所列各项作出实质性响应的投标文件才能通过评审。对是否实质性响应招标文件的要求有争议的投标，评标委员会将以记名方式表决，得票超过半数的投标人则通过评审，否则将被淘汰。</w:t>
      </w:r>
    </w:p>
    <w:p>
      <w:pPr>
        <w:spacing w:line="360" w:lineRule="auto"/>
        <w:ind w:left="839" w:leftChars="228" w:hanging="360" w:hangingChars="150"/>
        <w:rPr>
          <w:rFonts w:hint="eastAsia" w:ascii="宋体" w:hAnsi="宋体"/>
          <w:sz w:val="24"/>
          <w:highlight w:val="none"/>
        </w:rPr>
      </w:pPr>
      <w:r>
        <w:rPr>
          <w:rFonts w:hint="eastAsia" w:ascii="宋体" w:hAnsi="宋体"/>
          <w:sz w:val="24"/>
          <w:highlight w:val="none"/>
        </w:rPr>
        <w:t>2、评标委员会将审查新投标人场地考察情况、投标文件是否完整、有关文件是否齐全有效、是否提交投标保证金、文件签署是否合格、投标有效期是否满足要求、投标文件的总体编排是否基本有序等。</w:t>
      </w:r>
    </w:p>
    <w:p>
      <w:pPr>
        <w:spacing w:line="360" w:lineRule="auto"/>
        <w:ind w:left="838" w:leftChars="285" w:hanging="240" w:hangingChars="100"/>
        <w:rPr>
          <w:rFonts w:hint="eastAsia" w:ascii="宋体" w:hAnsi="宋体"/>
          <w:sz w:val="24"/>
          <w:highlight w:val="none"/>
        </w:rPr>
      </w:pPr>
      <w:r>
        <w:rPr>
          <w:rFonts w:hint="eastAsia" w:ascii="宋体" w:hAnsi="宋体"/>
          <w:sz w:val="24"/>
          <w:highlight w:val="none"/>
        </w:rPr>
        <w:t>3、在详细评审之前，评标委员会审查每份投标文件是否实质上响应了招标文件的要求。实质上响应的投标应该是与招标文件要求的全部条款、条件和规格相符合，没有重大偏离或保留的投标。所谓重大偏离或保留是指实质上影响合同的质量和性能；或者实质上与招标文件不一致，而且限制了合同中采购人的权利或投标人的义务；纠正这些偏离或保留将会对其他实质上响应要求的投标人的竞争地位产生不公正的影响。评标委员会决定投标文件的响应性只根据投标文件本身的内容，而不寻找外部的证据。评标委员会还对实地考察是否合格进行审查。</w:t>
      </w:r>
    </w:p>
    <w:p>
      <w:pPr>
        <w:spacing w:line="360" w:lineRule="auto"/>
        <w:ind w:firstLine="480" w:firstLineChars="200"/>
        <w:rPr>
          <w:rFonts w:hint="eastAsia" w:ascii="宋体" w:hAnsi="宋体"/>
          <w:sz w:val="24"/>
          <w:highlight w:val="none"/>
        </w:rPr>
      </w:pPr>
      <w:r>
        <w:rPr>
          <w:rFonts w:hint="eastAsia" w:ascii="宋体" w:hAnsi="宋体"/>
          <w:sz w:val="24"/>
          <w:highlight w:val="none"/>
        </w:rPr>
        <w:t>4、无效投标的认定</w:t>
      </w:r>
    </w:p>
    <w:p>
      <w:pPr>
        <w:spacing w:line="360" w:lineRule="auto"/>
        <w:ind w:firstLine="840" w:firstLineChars="350"/>
        <w:rPr>
          <w:rFonts w:hint="eastAsia" w:ascii="宋体" w:hAnsi="宋体"/>
          <w:b/>
          <w:bCs/>
          <w:i/>
          <w:iCs/>
          <w:sz w:val="24"/>
          <w:highlight w:val="none"/>
          <w:u w:val="single"/>
        </w:rPr>
      </w:pPr>
      <w:r>
        <w:rPr>
          <w:rFonts w:hint="eastAsia" w:ascii="宋体" w:hAnsi="宋体"/>
          <w:sz w:val="24"/>
          <w:highlight w:val="none"/>
        </w:rPr>
        <w:t>投标人有下列情况之一的，</w:t>
      </w:r>
      <w:r>
        <w:rPr>
          <w:rFonts w:hint="eastAsia" w:ascii="宋体" w:hAnsi="宋体"/>
          <w:sz w:val="24"/>
          <w:highlight w:val="none"/>
          <w:lang w:val="en-GB"/>
        </w:rPr>
        <w:t>其投标将被拒绝或作无效投标处理:</w:t>
      </w:r>
      <w:r>
        <w:rPr>
          <w:rFonts w:hint="eastAsia" w:ascii="宋体" w:hAnsi="宋体"/>
          <w:sz w:val="24"/>
          <w:highlight w:val="none"/>
        </w:rPr>
        <w:t xml:space="preserve">     </w:t>
      </w:r>
    </w:p>
    <w:p>
      <w:pPr>
        <w:tabs>
          <w:tab w:val="left" w:pos="1080"/>
        </w:tabs>
        <w:spacing w:line="360" w:lineRule="auto"/>
        <w:ind w:left="1079" w:leftChars="228" w:hanging="600" w:hangingChars="250"/>
        <w:rPr>
          <w:rFonts w:hint="eastAsia" w:ascii="宋体" w:hAnsi="宋体"/>
          <w:sz w:val="24"/>
          <w:highlight w:val="none"/>
        </w:rPr>
      </w:pPr>
      <w:r>
        <w:rPr>
          <w:rFonts w:hint="eastAsia" w:ascii="宋体" w:hAnsi="宋体"/>
          <w:sz w:val="24"/>
          <w:highlight w:val="none"/>
        </w:rPr>
        <w:t>（1）不符合本标书第一部分投标须知中第3.1点所列合格的投标人条件的；</w:t>
      </w:r>
    </w:p>
    <w:p>
      <w:pPr>
        <w:tabs>
          <w:tab w:val="left" w:pos="1080"/>
        </w:tabs>
        <w:spacing w:line="360" w:lineRule="auto"/>
        <w:ind w:firstLine="480" w:firstLineChars="200"/>
        <w:rPr>
          <w:rFonts w:hint="eastAsia" w:ascii="宋体" w:hAnsi="宋体"/>
          <w:sz w:val="24"/>
          <w:highlight w:val="none"/>
        </w:rPr>
      </w:pPr>
      <w:r>
        <w:rPr>
          <w:rFonts w:hint="eastAsia" w:ascii="宋体" w:hAnsi="宋体"/>
          <w:sz w:val="24"/>
          <w:highlight w:val="none"/>
        </w:rPr>
        <w:t xml:space="preserve">（2）投标人法定代表人或其授权代理人无出席开标会议或未持本人有效身份证原件参加开标会议的； </w:t>
      </w:r>
    </w:p>
    <w:p>
      <w:pPr>
        <w:tabs>
          <w:tab w:val="left" w:pos="1080"/>
        </w:tabs>
        <w:spacing w:line="360" w:lineRule="auto"/>
        <w:ind w:left="267" w:leftChars="127" w:firstLine="208" w:firstLineChars="87"/>
        <w:rPr>
          <w:rFonts w:hint="eastAsia" w:ascii="宋体" w:hAnsi="宋体"/>
          <w:sz w:val="24"/>
          <w:highlight w:val="none"/>
        </w:rPr>
      </w:pPr>
      <w:r>
        <w:rPr>
          <w:rFonts w:hint="eastAsia" w:ascii="宋体" w:hAnsi="宋体"/>
          <w:sz w:val="24"/>
          <w:highlight w:val="none"/>
        </w:rPr>
        <w:t>（3）投标书未按规定密封或未按要求加盖公章或投标文件签署不符合要求的；</w:t>
      </w:r>
    </w:p>
    <w:p>
      <w:pPr>
        <w:tabs>
          <w:tab w:val="left" w:pos="1080"/>
        </w:tabs>
        <w:spacing w:line="360" w:lineRule="auto"/>
        <w:ind w:firstLine="480" w:firstLineChars="200"/>
        <w:rPr>
          <w:rFonts w:ascii="宋体" w:hAnsi="宋体"/>
          <w:sz w:val="24"/>
          <w:highlight w:val="none"/>
        </w:rPr>
      </w:pPr>
      <w:r>
        <w:rPr>
          <w:rFonts w:hint="eastAsia" w:ascii="宋体" w:hAnsi="宋体"/>
          <w:sz w:val="24"/>
          <w:highlight w:val="none"/>
        </w:rPr>
        <w:t>（4）投标文件无法人代表签字或签字无法人代表委托的；</w:t>
      </w:r>
    </w:p>
    <w:p>
      <w:pPr>
        <w:tabs>
          <w:tab w:val="left" w:pos="1080"/>
        </w:tabs>
        <w:spacing w:line="360" w:lineRule="auto"/>
        <w:ind w:firstLine="480" w:firstLineChars="200"/>
        <w:rPr>
          <w:rFonts w:hint="eastAsia" w:ascii="宋体" w:hAnsi="宋体"/>
          <w:sz w:val="24"/>
          <w:highlight w:val="none"/>
        </w:rPr>
      </w:pPr>
      <w:r>
        <w:rPr>
          <w:rFonts w:hint="eastAsia" w:ascii="宋体" w:hAnsi="宋体"/>
          <w:sz w:val="24"/>
          <w:highlight w:val="none"/>
        </w:rPr>
        <w:t>（5）没有按照招标文件的有关要求完整提供投标所需资料的；</w:t>
      </w:r>
    </w:p>
    <w:p>
      <w:pPr>
        <w:tabs>
          <w:tab w:val="left" w:pos="1080"/>
        </w:tabs>
        <w:spacing w:line="360" w:lineRule="auto"/>
        <w:ind w:firstLine="480" w:firstLineChars="200"/>
        <w:rPr>
          <w:rFonts w:ascii="宋体" w:hAnsi="宋体"/>
          <w:sz w:val="24"/>
          <w:highlight w:val="none"/>
        </w:rPr>
      </w:pPr>
      <w:r>
        <w:rPr>
          <w:rFonts w:hint="eastAsia" w:ascii="宋体" w:hAnsi="宋体"/>
          <w:sz w:val="24"/>
          <w:highlight w:val="none"/>
        </w:rPr>
        <w:t>（6）投标报价超出最高限价的，或明显低于市场成本价的；</w:t>
      </w:r>
    </w:p>
    <w:p>
      <w:pPr>
        <w:tabs>
          <w:tab w:val="left" w:pos="1080"/>
        </w:tabs>
        <w:spacing w:line="360" w:lineRule="auto"/>
        <w:ind w:firstLine="480" w:firstLineChars="200"/>
        <w:rPr>
          <w:rFonts w:ascii="宋体" w:hAnsi="宋体"/>
          <w:sz w:val="24"/>
          <w:highlight w:val="none"/>
        </w:rPr>
      </w:pPr>
      <w:r>
        <w:rPr>
          <w:rFonts w:hint="eastAsia" w:ascii="宋体" w:hAnsi="宋体"/>
          <w:sz w:val="24"/>
          <w:highlight w:val="none"/>
        </w:rPr>
        <w:t>（7）未在规定时间内将投标书及投标米样送达规定地点的；</w:t>
      </w:r>
      <w:r>
        <w:rPr>
          <w:rFonts w:ascii="宋体" w:hAnsi="宋体"/>
          <w:sz w:val="24"/>
          <w:highlight w:val="none"/>
        </w:rPr>
        <w:t xml:space="preserve"> </w:t>
      </w:r>
    </w:p>
    <w:p>
      <w:pPr>
        <w:spacing w:line="360" w:lineRule="auto"/>
        <w:ind w:firstLine="480" w:firstLineChars="200"/>
        <w:rPr>
          <w:rFonts w:hint="eastAsia" w:ascii="宋体" w:hAnsi="宋体"/>
          <w:sz w:val="24"/>
          <w:highlight w:val="none"/>
        </w:rPr>
      </w:pPr>
      <w:r>
        <w:rPr>
          <w:rFonts w:hint="eastAsia" w:ascii="宋体" w:hAnsi="宋体"/>
          <w:sz w:val="24"/>
          <w:highlight w:val="none"/>
        </w:rPr>
        <w:t>（8）投标人未提交投标保证金或金额不足的；</w:t>
      </w:r>
    </w:p>
    <w:p>
      <w:pPr>
        <w:spacing w:line="360" w:lineRule="auto"/>
        <w:ind w:firstLine="480" w:firstLineChars="200"/>
        <w:rPr>
          <w:rFonts w:hint="eastAsia" w:ascii="宋体" w:hAnsi="宋体"/>
          <w:sz w:val="24"/>
          <w:highlight w:val="none"/>
        </w:rPr>
      </w:pPr>
      <w:r>
        <w:rPr>
          <w:rFonts w:hint="eastAsia" w:ascii="宋体" w:hAnsi="宋体"/>
          <w:sz w:val="24"/>
          <w:highlight w:val="none"/>
        </w:rPr>
        <w:t>（9）投标文件中提供伪造、虚假材料的；</w:t>
      </w:r>
    </w:p>
    <w:p>
      <w:pPr>
        <w:spacing w:line="360" w:lineRule="auto"/>
        <w:ind w:firstLine="480" w:firstLineChars="200"/>
        <w:rPr>
          <w:rFonts w:hint="eastAsia" w:ascii="宋体" w:hAnsi="宋体"/>
          <w:sz w:val="24"/>
          <w:highlight w:val="none"/>
        </w:rPr>
      </w:pPr>
      <w:r>
        <w:rPr>
          <w:rFonts w:hint="eastAsia" w:ascii="宋体" w:hAnsi="宋体"/>
          <w:sz w:val="24"/>
          <w:highlight w:val="none"/>
        </w:rPr>
        <w:t>（10）投标有效期不足的；</w:t>
      </w:r>
    </w:p>
    <w:p>
      <w:pPr>
        <w:spacing w:line="360" w:lineRule="auto"/>
        <w:ind w:firstLine="480" w:firstLineChars="200"/>
        <w:rPr>
          <w:rFonts w:hint="eastAsia" w:ascii="宋体" w:hAnsi="宋体"/>
          <w:sz w:val="24"/>
          <w:highlight w:val="none"/>
        </w:rPr>
      </w:pPr>
      <w:r>
        <w:rPr>
          <w:rFonts w:hint="eastAsia" w:ascii="宋体" w:hAnsi="宋体"/>
          <w:sz w:val="24"/>
          <w:highlight w:val="none"/>
        </w:rPr>
        <w:t>（11）中标人与其它投标单位串通进行投标的；</w:t>
      </w:r>
    </w:p>
    <w:p>
      <w:pPr>
        <w:spacing w:line="360" w:lineRule="auto"/>
        <w:ind w:firstLine="480" w:firstLineChars="200"/>
        <w:rPr>
          <w:rFonts w:hint="eastAsia" w:ascii="宋体" w:hAnsi="宋体"/>
          <w:sz w:val="24"/>
          <w:highlight w:val="none"/>
        </w:rPr>
      </w:pPr>
      <w:r>
        <w:rPr>
          <w:rFonts w:hint="eastAsia" w:ascii="宋体" w:hAnsi="宋体"/>
          <w:sz w:val="24"/>
          <w:highlight w:val="none"/>
        </w:rPr>
        <w:t>（12）场地、卫生等实地考察情况不能满足招标要求的；</w:t>
      </w:r>
    </w:p>
    <w:p>
      <w:pPr>
        <w:spacing w:line="360" w:lineRule="auto"/>
        <w:ind w:firstLine="480" w:firstLineChars="200"/>
        <w:rPr>
          <w:rFonts w:hint="eastAsia" w:ascii="宋体" w:hAnsi="宋体"/>
          <w:sz w:val="24"/>
          <w:highlight w:val="none"/>
        </w:rPr>
      </w:pPr>
      <w:r>
        <w:rPr>
          <w:rFonts w:hint="eastAsia" w:ascii="宋体" w:hAnsi="宋体"/>
          <w:sz w:val="24"/>
          <w:highlight w:val="none"/>
        </w:rPr>
        <w:t>（13）其他不符合招标文件的。</w:t>
      </w:r>
    </w:p>
    <w:p>
      <w:pPr>
        <w:spacing w:line="360" w:lineRule="auto"/>
        <w:jc w:val="left"/>
        <w:rPr>
          <w:rFonts w:hint="eastAsia" w:ascii="宋体" w:hAnsi="宋体"/>
          <w:sz w:val="24"/>
          <w:highlight w:val="none"/>
        </w:rPr>
      </w:pPr>
      <w:r>
        <w:rPr>
          <w:rFonts w:hint="eastAsia" w:ascii="宋体" w:hAnsi="宋体"/>
          <w:sz w:val="24"/>
          <w:highlight w:val="none"/>
        </w:rPr>
        <w:t>2.2.4 第四阶段：商务分、价格分、总分</w:t>
      </w:r>
    </w:p>
    <w:p>
      <w:pPr>
        <w:spacing w:line="360" w:lineRule="auto"/>
        <w:jc w:val="left"/>
        <w:rPr>
          <w:rFonts w:hint="eastAsia" w:ascii="宋体" w:hAnsi="宋体"/>
          <w:sz w:val="24"/>
          <w:highlight w:val="none"/>
        </w:rPr>
      </w:pPr>
      <w:r>
        <w:rPr>
          <w:rFonts w:hint="eastAsia" w:ascii="宋体" w:hAnsi="宋体"/>
          <w:sz w:val="24"/>
          <w:highlight w:val="none"/>
        </w:rPr>
        <w:t>2.2.4.1商务分（占15%）</w:t>
      </w:r>
    </w:p>
    <w:p>
      <w:pPr>
        <w:ind w:left="36" w:leftChars="17"/>
        <w:rPr>
          <w:rFonts w:hint="eastAsia" w:ascii="宋体" w:hAnsi="宋体"/>
          <w:szCs w:val="21"/>
          <w:highlight w:val="none"/>
        </w:rPr>
      </w:pPr>
      <w:r>
        <w:rPr>
          <w:rFonts w:hint="eastAsia" w:ascii="宋体" w:hAnsi="宋体"/>
          <w:sz w:val="24"/>
          <w:highlight w:val="none"/>
        </w:rPr>
        <w:t>商务评分主要考虑投标人的规模实力、信誉度、履约能力、售后服务承诺、同类项目业绩等，满分15分。在确定的开标时间内，各评委独立地对每个投标人分别评出商务分；</w:t>
      </w:r>
      <w:r>
        <w:rPr>
          <w:rFonts w:hint="eastAsia" w:ascii="宋体" w:hAnsi="宋体"/>
          <w:szCs w:val="21"/>
          <w:highlight w:val="none"/>
        </w:rPr>
        <w:t>对于每一投标人的商务得分，去掉所有评委评分的一个最高分和一个最低分，其余评委评分的算术平均值为该投标人的商务得分。</w:t>
      </w:r>
    </w:p>
    <w:p>
      <w:pPr>
        <w:spacing w:line="360" w:lineRule="auto"/>
        <w:jc w:val="left"/>
        <w:rPr>
          <w:rFonts w:hint="eastAsia" w:ascii="宋体" w:hAnsi="宋体"/>
          <w:sz w:val="24"/>
          <w:highlight w:val="none"/>
        </w:rPr>
      </w:pPr>
      <w:r>
        <w:rPr>
          <w:rFonts w:hint="eastAsia" w:ascii="宋体" w:hAnsi="宋体"/>
          <w:sz w:val="24"/>
          <w:highlight w:val="none"/>
          <w:lang w:val="en-GB"/>
        </w:rPr>
        <w:t>2.2.4.2</w:t>
      </w:r>
      <w:r>
        <w:rPr>
          <w:rFonts w:hint="eastAsia" w:ascii="宋体" w:hAnsi="宋体"/>
          <w:sz w:val="24"/>
          <w:highlight w:val="none"/>
        </w:rPr>
        <w:t>价格分（</w:t>
      </w:r>
      <w:r>
        <w:rPr>
          <w:rFonts w:hint="eastAsia" w:ascii="宋体" w:hAnsi="宋体"/>
          <w:sz w:val="24"/>
          <w:highlight w:val="none"/>
          <w:lang w:val="en-US" w:eastAsia="zh-CN"/>
        </w:rPr>
        <w:t>食堂优级</w:t>
      </w:r>
      <w:r>
        <w:rPr>
          <w:rFonts w:hint="eastAsia" w:ascii="宋体" w:hAnsi="宋体"/>
          <w:sz w:val="24"/>
          <w:highlight w:val="none"/>
        </w:rPr>
        <w:t>米占45%，食堂优质米占40%，</w:t>
      </w:r>
      <w:r>
        <w:rPr>
          <w:rFonts w:hint="eastAsia" w:ascii="宋体" w:hAnsi="宋体"/>
          <w:sz w:val="24"/>
          <w:highlight w:val="none"/>
          <w:lang w:val="en-US" w:eastAsia="zh-CN"/>
        </w:rPr>
        <w:t>食堂</w:t>
      </w:r>
      <w:r>
        <w:rPr>
          <w:rFonts w:hint="eastAsia" w:ascii="宋体" w:hAnsi="宋体"/>
          <w:sz w:val="24"/>
          <w:highlight w:val="none"/>
        </w:rPr>
        <w:t>特优米占20%）</w:t>
      </w:r>
    </w:p>
    <w:p>
      <w:pPr>
        <w:spacing w:line="360" w:lineRule="auto"/>
        <w:jc w:val="left"/>
        <w:rPr>
          <w:rFonts w:hint="eastAsia" w:ascii="宋体" w:hAnsi="宋体"/>
          <w:b/>
          <w:sz w:val="24"/>
          <w:highlight w:val="none"/>
          <w:u w:val="single"/>
        </w:rPr>
      </w:pPr>
      <w:r>
        <w:rPr>
          <w:rFonts w:hint="eastAsia" w:ascii="宋体" w:hAnsi="宋体"/>
          <w:sz w:val="24"/>
          <w:highlight w:val="none"/>
        </w:rPr>
        <w:t xml:space="preserve">     1、</w:t>
      </w:r>
      <w:r>
        <w:rPr>
          <w:rFonts w:hint="eastAsia" w:ascii="宋体" w:hAnsi="宋体"/>
          <w:b/>
          <w:sz w:val="24"/>
          <w:highlight w:val="none"/>
          <w:u w:val="single"/>
        </w:rPr>
        <w:t>最高限价：投标报价超出以下最高限价，视为无效投标</w:t>
      </w:r>
    </w:p>
    <w:p>
      <w:pPr>
        <w:spacing w:line="360" w:lineRule="auto"/>
        <w:ind w:firstLine="964" w:firstLineChars="400"/>
        <w:jc w:val="left"/>
        <w:rPr>
          <w:rFonts w:hint="eastAsia" w:ascii="宋体" w:hAnsi="宋体"/>
          <w:b/>
          <w:sz w:val="24"/>
          <w:highlight w:val="none"/>
          <w:u w:val="single"/>
        </w:rPr>
      </w:pPr>
      <w:r>
        <w:rPr>
          <w:rFonts w:hint="eastAsia" w:ascii="宋体" w:hAnsi="宋体"/>
          <w:b/>
          <w:sz w:val="24"/>
          <w:highlight w:val="none"/>
          <w:u w:val="single"/>
          <w:lang w:val="en-US" w:eastAsia="zh-CN"/>
        </w:rPr>
        <w:t>食堂优级</w:t>
      </w:r>
      <w:r>
        <w:rPr>
          <w:rFonts w:hint="eastAsia" w:ascii="宋体" w:hAnsi="宋体"/>
          <w:b/>
          <w:sz w:val="24"/>
          <w:highlight w:val="none"/>
          <w:u w:val="single"/>
        </w:rPr>
        <w:t>米最高限价4.</w:t>
      </w:r>
      <w:r>
        <w:rPr>
          <w:rFonts w:hint="eastAsia" w:ascii="宋体" w:hAnsi="宋体"/>
          <w:b/>
          <w:sz w:val="24"/>
          <w:highlight w:val="none"/>
          <w:u w:val="single"/>
          <w:lang w:val="en-US" w:eastAsia="zh-CN"/>
        </w:rPr>
        <w:t>64</w:t>
      </w:r>
      <w:r>
        <w:rPr>
          <w:rFonts w:hint="eastAsia" w:ascii="宋体" w:hAnsi="宋体"/>
          <w:b/>
          <w:sz w:val="24"/>
          <w:highlight w:val="none"/>
          <w:u w:val="single"/>
        </w:rPr>
        <w:t>元/公斤，食堂优质米最高限价5.</w:t>
      </w:r>
      <w:r>
        <w:rPr>
          <w:rFonts w:hint="eastAsia" w:ascii="宋体" w:hAnsi="宋体"/>
          <w:b/>
          <w:sz w:val="24"/>
          <w:highlight w:val="none"/>
          <w:u w:val="single"/>
          <w:lang w:val="en-US" w:eastAsia="zh-CN"/>
        </w:rPr>
        <w:t>33</w:t>
      </w:r>
      <w:r>
        <w:rPr>
          <w:rFonts w:hint="eastAsia" w:ascii="宋体" w:hAnsi="宋体"/>
          <w:b/>
          <w:sz w:val="24"/>
          <w:highlight w:val="none"/>
          <w:u w:val="single"/>
        </w:rPr>
        <w:t>元/公斤</w:t>
      </w:r>
    </w:p>
    <w:p>
      <w:pPr>
        <w:spacing w:line="360" w:lineRule="auto"/>
        <w:ind w:firstLine="964" w:firstLineChars="400"/>
        <w:jc w:val="left"/>
        <w:rPr>
          <w:rFonts w:hint="eastAsia" w:ascii="宋体" w:hAnsi="宋体"/>
          <w:b/>
          <w:sz w:val="24"/>
          <w:highlight w:val="none"/>
          <w:u w:val="single"/>
        </w:rPr>
      </w:pPr>
      <w:r>
        <w:rPr>
          <w:rFonts w:hint="eastAsia" w:ascii="宋体" w:hAnsi="宋体"/>
          <w:b/>
          <w:sz w:val="24"/>
          <w:highlight w:val="none"/>
          <w:u w:val="single"/>
          <w:lang w:val="en-US" w:eastAsia="zh-CN"/>
        </w:rPr>
        <w:t>食堂</w:t>
      </w:r>
      <w:r>
        <w:rPr>
          <w:rFonts w:hint="eastAsia" w:ascii="宋体" w:hAnsi="宋体"/>
          <w:b/>
          <w:sz w:val="24"/>
          <w:highlight w:val="none"/>
          <w:u w:val="single"/>
        </w:rPr>
        <w:t>特优米最高限价</w:t>
      </w:r>
      <w:r>
        <w:rPr>
          <w:rFonts w:hint="eastAsia" w:ascii="宋体" w:hAnsi="宋体"/>
          <w:b/>
          <w:sz w:val="24"/>
          <w:highlight w:val="none"/>
          <w:u w:val="single"/>
          <w:lang w:val="en-US" w:eastAsia="zh-CN"/>
        </w:rPr>
        <w:t>6</w:t>
      </w:r>
      <w:r>
        <w:rPr>
          <w:rFonts w:hint="eastAsia" w:ascii="宋体" w:hAnsi="宋体"/>
          <w:b/>
          <w:sz w:val="24"/>
          <w:highlight w:val="none"/>
          <w:u w:val="single"/>
        </w:rPr>
        <w:t>.</w:t>
      </w:r>
      <w:r>
        <w:rPr>
          <w:rFonts w:hint="eastAsia" w:ascii="宋体" w:hAnsi="宋体"/>
          <w:b/>
          <w:sz w:val="24"/>
          <w:highlight w:val="none"/>
          <w:u w:val="single"/>
          <w:lang w:val="en-US" w:eastAsia="zh-CN"/>
        </w:rPr>
        <w:t>42</w:t>
      </w:r>
      <w:r>
        <w:rPr>
          <w:rFonts w:hint="eastAsia" w:ascii="宋体" w:hAnsi="宋体"/>
          <w:b/>
          <w:sz w:val="24"/>
          <w:highlight w:val="none"/>
          <w:u w:val="single"/>
        </w:rPr>
        <w:t>元/公斤。</w:t>
      </w:r>
    </w:p>
    <w:p>
      <w:pPr>
        <w:spacing w:line="360" w:lineRule="auto"/>
        <w:ind w:firstLine="600" w:firstLineChars="250"/>
        <w:rPr>
          <w:rFonts w:hint="eastAsia" w:ascii="宋体" w:hAnsi="宋体"/>
          <w:sz w:val="24"/>
          <w:highlight w:val="none"/>
        </w:rPr>
      </w:pPr>
      <w:r>
        <w:rPr>
          <w:rFonts w:hint="eastAsia" w:ascii="宋体" w:hAnsi="宋体"/>
          <w:sz w:val="24"/>
          <w:highlight w:val="none"/>
        </w:rPr>
        <w:t>2、按照不同的大米类别分别根据不同权重计算价格分。</w:t>
      </w:r>
    </w:p>
    <w:p>
      <w:pPr>
        <w:spacing w:line="360" w:lineRule="auto"/>
        <w:ind w:firstLine="600" w:firstLineChars="250"/>
        <w:rPr>
          <w:rFonts w:hint="eastAsia" w:ascii="宋体" w:hAnsi="宋体"/>
          <w:sz w:val="24"/>
          <w:highlight w:val="none"/>
        </w:rPr>
      </w:pPr>
      <w:r>
        <w:rPr>
          <w:rFonts w:hint="eastAsia" w:ascii="宋体" w:hAnsi="宋体"/>
          <w:sz w:val="24"/>
          <w:highlight w:val="none"/>
        </w:rPr>
        <w:t>3、投标人报价的最低价按类别记为</w:t>
      </w:r>
      <w:r>
        <w:rPr>
          <w:rFonts w:hint="eastAsia" w:ascii="宋体" w:hAnsi="宋体"/>
          <w:b/>
          <w:bCs/>
          <w:sz w:val="24"/>
          <w:highlight w:val="none"/>
          <w:u w:val="single"/>
        </w:rPr>
        <w:t>X</w:t>
      </w:r>
      <w:r>
        <w:rPr>
          <w:rFonts w:hint="eastAsia" w:ascii="宋体" w:hAnsi="宋体"/>
          <w:b/>
          <w:bCs/>
          <w:sz w:val="24"/>
          <w:highlight w:val="none"/>
          <w:u w:val="single"/>
          <w:vertAlign w:val="subscript"/>
        </w:rPr>
        <w:t>min</w:t>
      </w:r>
      <w:r>
        <w:rPr>
          <w:rFonts w:hint="eastAsia" w:ascii="宋体" w:hAnsi="宋体"/>
          <w:b/>
          <w:bCs/>
          <w:sz w:val="24"/>
          <w:highlight w:val="none"/>
          <w:u w:val="single"/>
          <w:vertAlign w:val="subscript"/>
          <w:lang w:val="en-US" w:eastAsia="zh-CN"/>
        </w:rPr>
        <w:t>优级米</w:t>
      </w:r>
      <w:r>
        <w:rPr>
          <w:rFonts w:hint="eastAsia" w:ascii="宋体" w:hAnsi="宋体"/>
          <w:b/>
          <w:bCs/>
          <w:sz w:val="24"/>
          <w:highlight w:val="none"/>
          <w:u w:val="single"/>
          <w:vertAlign w:val="subscript"/>
        </w:rPr>
        <w:t xml:space="preserve">    </w:t>
      </w:r>
      <w:r>
        <w:rPr>
          <w:rFonts w:hint="eastAsia" w:ascii="宋体" w:hAnsi="宋体"/>
          <w:sz w:val="24"/>
          <w:highlight w:val="none"/>
        </w:rPr>
        <w:t xml:space="preserve">/ </w:t>
      </w:r>
      <w:r>
        <w:rPr>
          <w:rFonts w:hint="eastAsia" w:ascii="宋体" w:hAnsi="宋体"/>
          <w:b/>
          <w:bCs/>
          <w:sz w:val="24"/>
          <w:highlight w:val="none"/>
          <w:u w:val="single"/>
        </w:rPr>
        <w:t>X</w:t>
      </w:r>
      <w:r>
        <w:rPr>
          <w:rFonts w:hint="eastAsia" w:ascii="宋体" w:hAnsi="宋体"/>
          <w:b/>
          <w:bCs/>
          <w:sz w:val="24"/>
          <w:highlight w:val="none"/>
          <w:u w:val="single"/>
          <w:vertAlign w:val="subscript"/>
        </w:rPr>
        <w:t xml:space="preserve">min优质米  </w:t>
      </w:r>
      <w:r>
        <w:rPr>
          <w:rFonts w:hint="eastAsia" w:ascii="宋体" w:hAnsi="宋体"/>
          <w:sz w:val="24"/>
          <w:highlight w:val="none"/>
        </w:rPr>
        <w:t>/</w:t>
      </w:r>
      <w:r>
        <w:rPr>
          <w:rFonts w:hint="eastAsia" w:ascii="宋体" w:hAnsi="宋体"/>
          <w:b/>
          <w:bCs/>
          <w:sz w:val="24"/>
          <w:highlight w:val="none"/>
          <w:u w:val="single"/>
        </w:rPr>
        <w:t xml:space="preserve"> X</w:t>
      </w:r>
      <w:r>
        <w:rPr>
          <w:rFonts w:hint="eastAsia" w:ascii="宋体" w:hAnsi="宋体"/>
          <w:b/>
          <w:bCs/>
          <w:sz w:val="24"/>
          <w:highlight w:val="none"/>
          <w:u w:val="single"/>
          <w:vertAlign w:val="subscript"/>
        </w:rPr>
        <w:t xml:space="preserve">min特优米  </w:t>
      </w:r>
      <w:r>
        <w:rPr>
          <w:rFonts w:hint="eastAsia" w:ascii="宋体" w:hAnsi="宋体"/>
          <w:sz w:val="24"/>
          <w:highlight w:val="none"/>
        </w:rPr>
        <w:t>，该类别其他投标人的报价记为</w:t>
      </w:r>
      <w:r>
        <w:rPr>
          <w:rFonts w:hint="eastAsia" w:ascii="宋体" w:hAnsi="宋体"/>
          <w:b/>
          <w:bCs/>
          <w:sz w:val="24"/>
          <w:highlight w:val="none"/>
          <w:u w:val="single"/>
        </w:rPr>
        <w:t>X</w:t>
      </w:r>
      <w:r>
        <w:rPr>
          <w:rFonts w:hint="eastAsia" w:ascii="宋体" w:hAnsi="宋体"/>
          <w:b/>
          <w:bCs/>
          <w:sz w:val="24"/>
          <w:highlight w:val="none"/>
          <w:u w:val="single"/>
          <w:vertAlign w:val="subscript"/>
        </w:rPr>
        <w:t>n</w:t>
      </w:r>
      <w:r>
        <w:rPr>
          <w:rFonts w:hint="eastAsia" w:ascii="宋体" w:hAnsi="宋体"/>
          <w:sz w:val="24"/>
          <w:highlight w:val="none"/>
        </w:rPr>
        <w:t>，则各米样的价格分</w:t>
      </w:r>
      <w:r>
        <w:rPr>
          <w:rFonts w:hint="eastAsia" w:ascii="宋体" w:hAnsi="宋体"/>
          <w:bCs/>
          <w:sz w:val="24"/>
          <w:highlight w:val="none"/>
        </w:rPr>
        <w:t>D</w:t>
      </w:r>
      <w:r>
        <w:rPr>
          <w:rFonts w:hint="eastAsia" w:ascii="宋体" w:hAnsi="宋体"/>
          <w:bCs/>
          <w:sz w:val="24"/>
          <w:highlight w:val="none"/>
          <w:vertAlign w:val="subscript"/>
        </w:rPr>
        <w:t>n</w:t>
      </w:r>
      <w:r>
        <w:rPr>
          <w:rFonts w:hint="eastAsia" w:ascii="宋体" w:hAnsi="宋体"/>
          <w:sz w:val="24"/>
          <w:highlight w:val="none"/>
        </w:rPr>
        <w:t>为：</w:t>
      </w:r>
    </w:p>
    <w:p>
      <w:pPr>
        <w:spacing w:line="360" w:lineRule="auto"/>
        <w:ind w:firstLine="600" w:firstLineChars="250"/>
        <w:rPr>
          <w:rFonts w:hint="eastAsia" w:ascii="宋体" w:hAnsi="宋体"/>
          <w:bCs/>
          <w:sz w:val="24"/>
          <w:highlight w:val="none"/>
          <w:lang w:val="en-GB"/>
        </w:rPr>
      </w:pPr>
      <w:r>
        <w:rPr>
          <w:rFonts w:hint="eastAsia" w:ascii="宋体" w:hAnsi="宋体"/>
          <w:sz w:val="24"/>
          <w:highlight w:val="none"/>
        </w:rPr>
        <w:t>（1）</w:t>
      </w:r>
      <w:r>
        <w:rPr>
          <w:rFonts w:hint="eastAsia" w:ascii="宋体" w:hAnsi="宋体"/>
          <w:bCs/>
          <w:sz w:val="24"/>
          <w:highlight w:val="none"/>
        </w:rPr>
        <w:t>D</w:t>
      </w:r>
      <w:r>
        <w:rPr>
          <w:rFonts w:hint="eastAsia" w:ascii="宋体" w:hAnsi="宋体"/>
          <w:bCs/>
          <w:sz w:val="24"/>
          <w:highlight w:val="none"/>
          <w:vertAlign w:val="subscript"/>
        </w:rPr>
        <w:t>n</w:t>
      </w:r>
      <w:r>
        <w:rPr>
          <w:rFonts w:hint="eastAsia" w:ascii="宋体" w:hAnsi="宋体"/>
          <w:bCs/>
          <w:sz w:val="24"/>
          <w:highlight w:val="none"/>
        </w:rPr>
        <w:t xml:space="preserve"> =（X</w:t>
      </w:r>
      <w:r>
        <w:rPr>
          <w:rFonts w:hint="eastAsia" w:ascii="宋体" w:hAnsi="宋体"/>
          <w:bCs/>
          <w:sz w:val="24"/>
          <w:highlight w:val="none"/>
          <w:vertAlign w:val="subscript"/>
        </w:rPr>
        <w:t>min</w:t>
      </w:r>
      <w:r>
        <w:rPr>
          <w:rFonts w:hint="eastAsia" w:ascii="宋体" w:hAnsi="宋体"/>
          <w:bCs/>
          <w:sz w:val="24"/>
          <w:highlight w:val="none"/>
          <w:vertAlign w:val="subscript"/>
          <w:lang w:val="en-US" w:eastAsia="zh-CN"/>
        </w:rPr>
        <w:t>优级米</w:t>
      </w:r>
      <w:r>
        <w:rPr>
          <w:rFonts w:hint="eastAsia" w:ascii="宋体" w:hAnsi="宋体"/>
          <w:sz w:val="24"/>
          <w:highlight w:val="none"/>
        </w:rPr>
        <w:t>/</w:t>
      </w:r>
      <w:r>
        <w:rPr>
          <w:rFonts w:hint="eastAsia" w:ascii="宋体" w:hAnsi="宋体"/>
          <w:bCs/>
          <w:highlight w:val="none"/>
        </w:rPr>
        <w:t>X</w:t>
      </w:r>
      <w:r>
        <w:rPr>
          <w:rFonts w:hint="eastAsia" w:ascii="宋体" w:hAnsi="宋体"/>
          <w:bCs/>
          <w:highlight w:val="none"/>
          <w:vertAlign w:val="subscript"/>
        </w:rPr>
        <w:t>n</w:t>
      </w:r>
      <w:r>
        <w:rPr>
          <w:rFonts w:hint="eastAsia" w:ascii="宋体" w:hAnsi="宋体"/>
          <w:bCs/>
          <w:sz w:val="24"/>
          <w:highlight w:val="none"/>
        </w:rPr>
        <w:t>）</w:t>
      </w:r>
      <w:r>
        <w:rPr>
          <w:rFonts w:hint="eastAsia" w:ascii="宋体" w:hAnsi="宋体"/>
          <w:bCs/>
          <w:sz w:val="24"/>
          <w:highlight w:val="none"/>
          <w:lang w:val="en-GB"/>
        </w:rPr>
        <w:t>×45  ；</w:t>
      </w:r>
    </w:p>
    <w:p>
      <w:pPr>
        <w:spacing w:line="360" w:lineRule="auto"/>
        <w:ind w:firstLine="600" w:firstLineChars="250"/>
        <w:rPr>
          <w:rFonts w:hint="eastAsia" w:ascii="宋体" w:hAnsi="宋体"/>
          <w:bCs/>
          <w:sz w:val="24"/>
          <w:highlight w:val="none"/>
          <w:lang w:val="en-GB"/>
        </w:rPr>
      </w:pPr>
      <w:r>
        <w:rPr>
          <w:rFonts w:hint="eastAsia" w:ascii="宋体" w:hAnsi="宋体"/>
          <w:sz w:val="24"/>
          <w:highlight w:val="none"/>
        </w:rPr>
        <w:t>（2）</w:t>
      </w:r>
      <w:r>
        <w:rPr>
          <w:rFonts w:hint="eastAsia" w:ascii="宋体" w:hAnsi="宋体"/>
          <w:bCs/>
          <w:sz w:val="24"/>
          <w:highlight w:val="none"/>
        </w:rPr>
        <w:t>D</w:t>
      </w:r>
      <w:r>
        <w:rPr>
          <w:rFonts w:hint="eastAsia" w:ascii="宋体" w:hAnsi="宋体"/>
          <w:bCs/>
          <w:sz w:val="24"/>
          <w:highlight w:val="none"/>
          <w:vertAlign w:val="subscript"/>
        </w:rPr>
        <w:t>n</w:t>
      </w:r>
      <w:r>
        <w:rPr>
          <w:rFonts w:hint="eastAsia" w:ascii="宋体" w:hAnsi="宋体"/>
          <w:bCs/>
          <w:sz w:val="24"/>
          <w:highlight w:val="none"/>
        </w:rPr>
        <w:t xml:space="preserve"> =（X</w:t>
      </w:r>
      <w:r>
        <w:rPr>
          <w:rFonts w:hint="eastAsia" w:ascii="宋体" w:hAnsi="宋体"/>
          <w:bCs/>
          <w:sz w:val="24"/>
          <w:highlight w:val="none"/>
          <w:vertAlign w:val="subscript"/>
        </w:rPr>
        <w:t>min优质米</w:t>
      </w:r>
      <w:r>
        <w:rPr>
          <w:rFonts w:hint="eastAsia" w:ascii="宋体" w:hAnsi="宋体"/>
          <w:sz w:val="24"/>
          <w:highlight w:val="none"/>
        </w:rPr>
        <w:t>/</w:t>
      </w:r>
      <w:r>
        <w:rPr>
          <w:rFonts w:hint="eastAsia" w:ascii="宋体" w:hAnsi="宋体"/>
          <w:bCs/>
          <w:highlight w:val="none"/>
        </w:rPr>
        <w:t>X</w:t>
      </w:r>
      <w:r>
        <w:rPr>
          <w:rFonts w:hint="eastAsia" w:ascii="宋体" w:hAnsi="宋体"/>
          <w:bCs/>
          <w:highlight w:val="none"/>
          <w:vertAlign w:val="subscript"/>
        </w:rPr>
        <w:t>n</w:t>
      </w:r>
      <w:r>
        <w:rPr>
          <w:rFonts w:hint="eastAsia" w:ascii="宋体" w:hAnsi="宋体"/>
          <w:bCs/>
          <w:sz w:val="24"/>
          <w:highlight w:val="none"/>
        </w:rPr>
        <w:t xml:space="preserve">） </w:t>
      </w:r>
      <w:r>
        <w:rPr>
          <w:rFonts w:hint="eastAsia" w:ascii="宋体" w:hAnsi="宋体"/>
          <w:bCs/>
          <w:sz w:val="24"/>
          <w:highlight w:val="none"/>
          <w:lang w:val="en-GB"/>
        </w:rPr>
        <w:t>×40  ；</w:t>
      </w:r>
    </w:p>
    <w:p>
      <w:pPr>
        <w:spacing w:line="360" w:lineRule="auto"/>
        <w:ind w:firstLine="600" w:firstLineChars="250"/>
        <w:rPr>
          <w:rFonts w:hint="eastAsia" w:ascii="宋体" w:hAnsi="宋体"/>
          <w:sz w:val="24"/>
          <w:highlight w:val="none"/>
        </w:rPr>
      </w:pPr>
      <w:r>
        <w:rPr>
          <w:rFonts w:hint="eastAsia" w:ascii="宋体" w:hAnsi="宋体"/>
          <w:bCs/>
          <w:sz w:val="24"/>
          <w:highlight w:val="none"/>
          <w:lang w:val="en-GB"/>
        </w:rPr>
        <w:t>（3）</w:t>
      </w:r>
      <w:r>
        <w:rPr>
          <w:rFonts w:hint="eastAsia" w:ascii="宋体" w:hAnsi="宋体"/>
          <w:bCs/>
          <w:sz w:val="24"/>
          <w:highlight w:val="none"/>
        </w:rPr>
        <w:t>D</w:t>
      </w:r>
      <w:r>
        <w:rPr>
          <w:rFonts w:hint="eastAsia" w:ascii="宋体" w:hAnsi="宋体"/>
          <w:bCs/>
          <w:sz w:val="24"/>
          <w:highlight w:val="none"/>
          <w:vertAlign w:val="subscript"/>
        </w:rPr>
        <w:t xml:space="preserve">n  </w:t>
      </w:r>
      <w:r>
        <w:rPr>
          <w:rFonts w:hint="eastAsia" w:ascii="宋体" w:hAnsi="宋体"/>
          <w:bCs/>
          <w:sz w:val="24"/>
          <w:highlight w:val="none"/>
        </w:rPr>
        <w:t>=（X</w:t>
      </w:r>
      <w:r>
        <w:rPr>
          <w:rFonts w:hint="eastAsia" w:ascii="宋体" w:hAnsi="宋体"/>
          <w:bCs/>
          <w:sz w:val="24"/>
          <w:highlight w:val="none"/>
          <w:vertAlign w:val="subscript"/>
        </w:rPr>
        <w:t>min特优米</w:t>
      </w:r>
      <w:r>
        <w:rPr>
          <w:rFonts w:hint="eastAsia" w:ascii="宋体" w:hAnsi="宋体"/>
          <w:sz w:val="24"/>
          <w:highlight w:val="none"/>
        </w:rPr>
        <w:t>/</w:t>
      </w:r>
      <w:r>
        <w:rPr>
          <w:rFonts w:hint="eastAsia" w:ascii="宋体" w:hAnsi="宋体"/>
          <w:bCs/>
          <w:highlight w:val="none"/>
        </w:rPr>
        <w:t>X</w:t>
      </w:r>
      <w:r>
        <w:rPr>
          <w:rFonts w:hint="eastAsia" w:ascii="宋体" w:hAnsi="宋体"/>
          <w:bCs/>
          <w:highlight w:val="none"/>
          <w:vertAlign w:val="subscript"/>
        </w:rPr>
        <w:t>n</w:t>
      </w:r>
      <w:r>
        <w:rPr>
          <w:rFonts w:hint="eastAsia" w:ascii="宋体" w:hAnsi="宋体"/>
          <w:bCs/>
          <w:sz w:val="24"/>
          <w:highlight w:val="none"/>
        </w:rPr>
        <w:t xml:space="preserve">） </w:t>
      </w:r>
      <w:r>
        <w:rPr>
          <w:rFonts w:hint="eastAsia" w:ascii="宋体" w:hAnsi="宋体"/>
          <w:bCs/>
          <w:sz w:val="24"/>
          <w:highlight w:val="none"/>
          <w:lang w:val="en-GB"/>
        </w:rPr>
        <w:t>×20  。</w:t>
      </w:r>
    </w:p>
    <w:p>
      <w:pPr>
        <w:spacing w:line="360" w:lineRule="auto"/>
        <w:jc w:val="left"/>
        <w:rPr>
          <w:rFonts w:hint="eastAsia" w:ascii="宋体" w:hAnsi="宋体"/>
          <w:sz w:val="24"/>
          <w:highlight w:val="none"/>
        </w:rPr>
      </w:pPr>
      <w:r>
        <w:rPr>
          <w:rFonts w:hint="eastAsia" w:ascii="宋体" w:hAnsi="宋体"/>
          <w:sz w:val="24"/>
          <w:highlight w:val="none"/>
        </w:rPr>
        <w:t>2.2.4.3 总分</w:t>
      </w:r>
    </w:p>
    <w:p>
      <w:pPr>
        <w:spacing w:line="360" w:lineRule="auto"/>
        <w:ind w:firstLine="480" w:firstLineChars="200"/>
        <w:jc w:val="left"/>
        <w:rPr>
          <w:rFonts w:hint="eastAsia" w:ascii="宋体" w:hAnsi="宋体"/>
          <w:sz w:val="24"/>
          <w:highlight w:val="none"/>
        </w:rPr>
      </w:pPr>
      <w:r>
        <w:rPr>
          <w:rFonts w:hint="eastAsia" w:ascii="宋体" w:hAnsi="宋体"/>
          <w:sz w:val="24"/>
          <w:highlight w:val="none"/>
        </w:rPr>
        <w:t>投标人各米样的总分=质量分+商务分+价格分。</w:t>
      </w:r>
    </w:p>
    <w:p>
      <w:pPr>
        <w:spacing w:line="360" w:lineRule="auto"/>
        <w:ind w:left="482" w:hanging="482" w:hangingChars="200"/>
        <w:jc w:val="left"/>
        <w:rPr>
          <w:rFonts w:hint="eastAsia" w:ascii="宋体" w:hAnsi="宋体"/>
          <w:b/>
          <w:sz w:val="24"/>
          <w:highlight w:val="none"/>
        </w:rPr>
      </w:pPr>
    </w:p>
    <w:p>
      <w:pPr>
        <w:spacing w:line="360" w:lineRule="auto"/>
        <w:ind w:left="482" w:hanging="482" w:hangingChars="200"/>
        <w:jc w:val="left"/>
        <w:rPr>
          <w:rFonts w:hint="eastAsia" w:ascii="宋体" w:hAnsi="宋体"/>
          <w:b/>
          <w:sz w:val="24"/>
          <w:highlight w:val="none"/>
        </w:rPr>
      </w:pPr>
      <w:r>
        <w:rPr>
          <w:rFonts w:hint="eastAsia" w:ascii="宋体" w:hAnsi="宋体"/>
          <w:b/>
          <w:sz w:val="24"/>
          <w:highlight w:val="none"/>
        </w:rPr>
        <w:t>3. 定标</w:t>
      </w:r>
    </w:p>
    <w:p>
      <w:pPr>
        <w:spacing w:line="360" w:lineRule="auto"/>
        <w:ind w:left="358" w:leftChars="170" w:hanging="1"/>
        <w:rPr>
          <w:rFonts w:hint="eastAsia" w:ascii="宋体" w:hAnsi="宋体"/>
          <w:sz w:val="24"/>
          <w:highlight w:val="none"/>
        </w:rPr>
      </w:pPr>
      <w:r>
        <w:rPr>
          <w:rFonts w:hint="eastAsia" w:ascii="宋体" w:hAnsi="宋体"/>
          <w:sz w:val="24"/>
          <w:highlight w:val="none"/>
        </w:rPr>
        <w:t>按照米样总分分别由高至低排名，如总分相同的，</w:t>
      </w:r>
      <w:r>
        <w:rPr>
          <w:rFonts w:ascii="宋体" w:hAnsi="宋体" w:cs="宋体"/>
          <w:sz w:val="24"/>
          <w:highlight w:val="none"/>
          <w:lang w:val="zh-TW" w:eastAsia="zh-TW"/>
        </w:rPr>
        <w:t>投标</w:t>
      </w:r>
      <w:r>
        <w:rPr>
          <w:rFonts w:hint="eastAsia" w:ascii="宋体" w:hAnsi="宋体" w:cs="宋体"/>
          <w:sz w:val="24"/>
          <w:highlight w:val="none"/>
          <w:lang w:val="zh-TW"/>
        </w:rPr>
        <w:t>报</w:t>
      </w:r>
      <w:r>
        <w:rPr>
          <w:rFonts w:ascii="宋体" w:hAnsi="宋体" w:cs="宋体"/>
          <w:sz w:val="24"/>
          <w:highlight w:val="none"/>
          <w:lang w:val="zh-TW" w:eastAsia="zh-TW"/>
        </w:rPr>
        <w:t>价</w:t>
      </w:r>
      <w:r>
        <w:rPr>
          <w:rFonts w:hint="eastAsia" w:ascii="宋体" w:hAnsi="宋体" w:cs="宋体"/>
          <w:sz w:val="24"/>
          <w:highlight w:val="none"/>
          <w:lang w:val="zh-TW"/>
        </w:rPr>
        <w:t>低</w:t>
      </w:r>
      <w:r>
        <w:rPr>
          <w:rFonts w:ascii="宋体" w:hAnsi="宋体" w:cs="宋体"/>
          <w:sz w:val="24"/>
          <w:highlight w:val="none"/>
          <w:lang w:val="zh-TW" w:eastAsia="zh-TW"/>
        </w:rPr>
        <w:t>的投标人名次靠前；若综合总得分和投标</w:t>
      </w:r>
      <w:r>
        <w:rPr>
          <w:rFonts w:hint="eastAsia" w:ascii="宋体" w:hAnsi="宋体" w:cs="宋体"/>
          <w:sz w:val="24"/>
          <w:highlight w:val="none"/>
          <w:lang w:val="zh-TW"/>
        </w:rPr>
        <w:t>报</w:t>
      </w:r>
      <w:r>
        <w:rPr>
          <w:rFonts w:ascii="宋体" w:hAnsi="宋体" w:cs="宋体"/>
          <w:sz w:val="24"/>
          <w:highlight w:val="none"/>
          <w:lang w:val="zh-TW" w:eastAsia="zh-TW"/>
        </w:rPr>
        <w:t>价都相同，由全体评委投票确定</w:t>
      </w:r>
      <w:r>
        <w:rPr>
          <w:rFonts w:hint="eastAsia" w:ascii="宋体" w:hAnsi="宋体" w:cs="宋体"/>
          <w:sz w:val="24"/>
          <w:highlight w:val="none"/>
          <w:lang w:val="zh-TW"/>
        </w:rPr>
        <w:t>排名。</w:t>
      </w:r>
      <w:r>
        <w:rPr>
          <w:rFonts w:hint="eastAsia" w:ascii="宋体" w:hAnsi="宋体"/>
          <w:sz w:val="24"/>
          <w:highlight w:val="none"/>
          <w:lang w:val="en-US" w:eastAsia="zh-CN"/>
        </w:rPr>
        <w:t>食堂优级米</w:t>
      </w:r>
      <w:r>
        <w:rPr>
          <w:rFonts w:hint="eastAsia" w:ascii="宋体" w:hAnsi="宋体"/>
          <w:sz w:val="24"/>
          <w:highlight w:val="none"/>
          <w:lang w:eastAsia="zh-CN"/>
        </w:rPr>
        <w:t>、</w:t>
      </w:r>
      <w:r>
        <w:rPr>
          <w:rFonts w:hint="eastAsia" w:ascii="宋体" w:hAnsi="宋体"/>
          <w:sz w:val="24"/>
          <w:highlight w:val="none"/>
          <w:lang w:val="en-US" w:eastAsia="zh-CN"/>
        </w:rPr>
        <w:t>食堂优质米、食堂</w:t>
      </w:r>
      <w:r>
        <w:rPr>
          <w:rFonts w:hint="eastAsia" w:ascii="宋体" w:hAnsi="宋体"/>
          <w:sz w:val="24"/>
          <w:highlight w:val="none"/>
        </w:rPr>
        <w:t>特优米分别选择2家中标单位供货，如第一、第二预中标米样属同一投标单位，则选择其价格低的米样中标，第三预中标米样递补。</w:t>
      </w:r>
    </w:p>
    <w:p>
      <w:pPr>
        <w:spacing w:line="360" w:lineRule="auto"/>
        <w:ind w:left="358" w:leftChars="170" w:hanging="1"/>
        <w:rPr>
          <w:rFonts w:hint="eastAsia" w:ascii="宋体" w:hAnsi="宋体"/>
          <w:b/>
          <w:bCs/>
          <w:sz w:val="24"/>
          <w:highlight w:val="none"/>
        </w:rPr>
      </w:pPr>
    </w:p>
    <w:p>
      <w:pPr>
        <w:spacing w:line="360" w:lineRule="auto"/>
        <w:rPr>
          <w:rFonts w:hint="eastAsia" w:ascii="宋体" w:hAnsi="宋体"/>
          <w:b/>
          <w:bCs/>
          <w:sz w:val="24"/>
          <w:highlight w:val="none"/>
        </w:rPr>
      </w:pPr>
      <w:r>
        <w:rPr>
          <w:rFonts w:hint="eastAsia" w:ascii="宋体" w:hAnsi="宋体"/>
          <w:b/>
          <w:bCs/>
          <w:sz w:val="24"/>
          <w:highlight w:val="none"/>
          <w:lang w:val="en-GB"/>
        </w:rPr>
        <w:t xml:space="preserve">4. </w:t>
      </w:r>
      <w:r>
        <w:rPr>
          <w:rFonts w:hint="eastAsia" w:ascii="宋体" w:hAnsi="宋体"/>
          <w:b/>
          <w:bCs/>
          <w:sz w:val="24"/>
          <w:highlight w:val="none"/>
        </w:rPr>
        <w:t>中标结果公告和公示</w:t>
      </w:r>
    </w:p>
    <w:p>
      <w:pPr>
        <w:spacing w:line="360" w:lineRule="auto"/>
        <w:rPr>
          <w:rFonts w:hint="eastAsia" w:ascii="宋体" w:hAnsi="宋体"/>
          <w:sz w:val="24"/>
          <w:highlight w:val="none"/>
        </w:rPr>
      </w:pPr>
      <w:r>
        <w:rPr>
          <w:rFonts w:hint="eastAsia" w:ascii="宋体" w:hAnsi="宋体"/>
          <w:b/>
          <w:bCs/>
          <w:sz w:val="24"/>
          <w:highlight w:val="none"/>
        </w:rPr>
        <w:t xml:space="preserve">   </w:t>
      </w:r>
      <w:r>
        <w:rPr>
          <w:rFonts w:hint="eastAsia" w:ascii="宋体" w:hAnsi="宋体"/>
          <w:sz w:val="24"/>
          <w:highlight w:val="none"/>
        </w:rPr>
        <w:t>招标人将按规定公告和公示中标结果。</w:t>
      </w: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rPr>
      </w:pPr>
      <w:r>
        <w:rPr>
          <w:rFonts w:hint="eastAsia" w:ascii="宋体" w:hAnsi="宋体"/>
          <w:b/>
          <w:bCs/>
          <w:sz w:val="24"/>
          <w:highlight w:val="none"/>
        </w:rPr>
        <w:t>5. 授予合同</w:t>
      </w:r>
    </w:p>
    <w:p>
      <w:pPr>
        <w:spacing w:line="360" w:lineRule="auto"/>
        <w:ind w:left="358" w:leftChars="170" w:hanging="1"/>
        <w:rPr>
          <w:rFonts w:hint="eastAsia" w:ascii="宋体" w:hAnsi="宋体"/>
          <w:sz w:val="24"/>
          <w:highlight w:val="none"/>
        </w:rPr>
      </w:pPr>
      <w:r>
        <w:rPr>
          <w:rFonts w:hint="eastAsia" w:ascii="宋体" w:hAnsi="宋体"/>
          <w:sz w:val="24"/>
          <w:highlight w:val="none"/>
        </w:rPr>
        <w:t>由招标方将评标结果最后通知中标单位，在发出《中标通知书》三天内中标单位按要求签订合同。</w:t>
      </w:r>
      <w:r>
        <w:rPr>
          <w:rFonts w:ascii="宋体" w:hAnsi="宋体"/>
          <w:sz w:val="24"/>
          <w:highlight w:val="none"/>
        </w:rPr>
        <w:t>招标文件、投标文件、投标方对投标内容的澄清文件等，均为签订经济合同之依据。</w:t>
      </w:r>
      <w:r>
        <w:rPr>
          <w:rFonts w:hint="eastAsia" w:ascii="宋体" w:hAnsi="宋体"/>
          <w:sz w:val="24"/>
          <w:highlight w:val="none"/>
        </w:rPr>
        <w:t>如果中标人不能按照招标文件要求及其投标文件的承诺签订合同或其投标文件与事实不符，影响合同公平、公开及合同的实施，招标人有权依照评标排名将合同授予下一个候选中标人。招标人对受影响的投标人不承担任何责任。未中标者恕不另行通知。《投标书》不退回，不解释落标原因。</w:t>
      </w:r>
    </w:p>
    <w:p>
      <w:pPr>
        <w:spacing w:line="360" w:lineRule="auto"/>
        <w:ind w:left="358" w:leftChars="170" w:hanging="1"/>
        <w:rPr>
          <w:rFonts w:hint="eastAsia" w:ascii="宋体" w:hAnsi="宋体"/>
          <w:sz w:val="24"/>
          <w:highlight w:val="none"/>
        </w:rPr>
      </w:pPr>
    </w:p>
    <w:p>
      <w:pPr>
        <w:spacing w:line="360" w:lineRule="auto"/>
        <w:rPr>
          <w:rFonts w:hint="eastAsia" w:ascii="宋体" w:hAnsi="宋体"/>
          <w:b/>
          <w:bCs/>
          <w:sz w:val="28"/>
          <w:highlight w:val="none"/>
        </w:rPr>
      </w:pPr>
      <w:r>
        <w:rPr>
          <w:rFonts w:hint="eastAsia" w:ascii="宋体" w:hAnsi="宋体"/>
          <w:b/>
          <w:bCs/>
          <w:sz w:val="24"/>
          <w:highlight w:val="none"/>
        </w:rPr>
        <w:t>6. 中标人如出现下列行为之一的，其中标资格将被取消</w:t>
      </w:r>
    </w:p>
    <w:p>
      <w:pPr>
        <w:spacing w:line="360" w:lineRule="auto"/>
        <w:rPr>
          <w:rFonts w:hint="eastAsia" w:ascii="宋体" w:hAnsi="宋体"/>
          <w:sz w:val="24"/>
          <w:highlight w:val="none"/>
        </w:rPr>
      </w:pPr>
      <w:r>
        <w:rPr>
          <w:rFonts w:hint="eastAsia" w:ascii="宋体" w:hAnsi="宋体"/>
          <w:sz w:val="24"/>
          <w:highlight w:val="none"/>
        </w:rPr>
        <w:t>6.1 中标人与其他投标单位串通进行投标的；</w:t>
      </w:r>
    </w:p>
    <w:p>
      <w:pPr>
        <w:spacing w:line="360" w:lineRule="auto"/>
        <w:rPr>
          <w:rFonts w:hint="eastAsia" w:ascii="宋体" w:hAnsi="宋体"/>
          <w:sz w:val="24"/>
          <w:highlight w:val="none"/>
        </w:rPr>
      </w:pPr>
      <w:r>
        <w:rPr>
          <w:rFonts w:hint="eastAsia" w:ascii="宋体" w:hAnsi="宋体"/>
          <w:sz w:val="24"/>
          <w:highlight w:val="none"/>
        </w:rPr>
        <w:t>6.2 中标人不能按要求签订合同的；</w:t>
      </w:r>
    </w:p>
    <w:p>
      <w:pPr>
        <w:spacing w:line="360" w:lineRule="auto"/>
        <w:rPr>
          <w:rFonts w:hint="eastAsia" w:ascii="宋体" w:hAnsi="宋体"/>
          <w:sz w:val="24"/>
          <w:highlight w:val="none"/>
        </w:rPr>
      </w:pPr>
      <w:r>
        <w:rPr>
          <w:rFonts w:hint="eastAsia" w:ascii="宋体" w:hAnsi="宋体"/>
          <w:sz w:val="24"/>
          <w:highlight w:val="none"/>
        </w:rPr>
        <w:t>6.3 中标人有损害招标人利益或社会公共利益行为的。</w:t>
      </w:r>
    </w:p>
    <w:p>
      <w:pPr>
        <w:spacing w:line="360" w:lineRule="auto"/>
        <w:rPr>
          <w:rFonts w:hint="eastAsia" w:ascii="宋体" w:hAnsi="宋体"/>
          <w:sz w:val="24"/>
          <w:highlight w:val="none"/>
        </w:rPr>
      </w:pPr>
    </w:p>
    <w:p>
      <w:pPr>
        <w:spacing w:line="360" w:lineRule="auto"/>
        <w:ind w:left="482" w:hanging="482" w:hangingChars="200"/>
        <w:rPr>
          <w:rFonts w:hint="eastAsia" w:ascii="宋体" w:hAnsi="宋体"/>
          <w:b/>
          <w:sz w:val="24"/>
          <w:highlight w:val="none"/>
        </w:rPr>
      </w:pPr>
      <w:r>
        <w:rPr>
          <w:rFonts w:hint="eastAsia" w:ascii="宋体" w:hAnsi="宋体"/>
          <w:b/>
          <w:sz w:val="24"/>
          <w:highlight w:val="none"/>
        </w:rPr>
        <w:t>7. 试供期</w:t>
      </w:r>
    </w:p>
    <w:p>
      <w:pPr>
        <w:spacing w:line="360" w:lineRule="auto"/>
        <w:ind w:left="480" w:hanging="480" w:hangingChars="200"/>
        <w:rPr>
          <w:rFonts w:hint="eastAsia" w:ascii="宋体" w:hAnsi="宋体"/>
          <w:sz w:val="24"/>
          <w:highlight w:val="none"/>
        </w:rPr>
      </w:pPr>
      <w:r>
        <w:rPr>
          <w:rFonts w:hint="eastAsia" w:ascii="宋体" w:hAnsi="宋体"/>
          <w:sz w:val="24"/>
          <w:highlight w:val="none"/>
        </w:rPr>
        <w:t>7.1 中标人签订合同后自供应第一批大米起正式进入试供期。试供期为20天，主要考察中标人货物质量、服务、信誉等方面。</w:t>
      </w:r>
    </w:p>
    <w:p>
      <w:pPr>
        <w:spacing w:line="360" w:lineRule="auto"/>
        <w:ind w:left="480" w:hanging="480" w:hangingChars="200"/>
        <w:rPr>
          <w:rFonts w:hint="eastAsia" w:ascii="宋体" w:hAnsi="宋体"/>
          <w:sz w:val="24"/>
          <w:highlight w:val="none"/>
        </w:rPr>
      </w:pPr>
      <w:r>
        <w:rPr>
          <w:rFonts w:hint="eastAsia" w:ascii="宋体" w:hAnsi="宋体"/>
          <w:sz w:val="24"/>
          <w:highlight w:val="none"/>
        </w:rPr>
        <w:t>7.2 试供期满且经甲方综合考察认为合格的，合同继续执行；若试供期间出现质量、服务等难以磨合的问题的，经双方协商同意后，可终止合同，甲方有权选择本项目下一中标候选人进行替补。试供期内合同被终止的，2年内甲方不再接受乙方的投标。</w:t>
      </w:r>
    </w:p>
    <w:p>
      <w:pPr>
        <w:spacing w:line="360" w:lineRule="auto"/>
        <w:ind w:left="480" w:hanging="480" w:hangingChars="200"/>
        <w:rPr>
          <w:rFonts w:hint="eastAsia" w:ascii="宋体" w:hAnsi="宋体"/>
          <w:sz w:val="24"/>
          <w:highlight w:val="none"/>
        </w:rPr>
      </w:pPr>
    </w:p>
    <w:p>
      <w:pPr>
        <w:pStyle w:val="5"/>
        <w:spacing w:line="360" w:lineRule="auto"/>
        <w:ind w:left="0" w:leftChars="0"/>
        <w:rPr>
          <w:rFonts w:hint="eastAsia" w:ascii="宋体" w:eastAsia="宋体"/>
          <w:b/>
          <w:sz w:val="24"/>
          <w:highlight w:val="none"/>
        </w:rPr>
      </w:pPr>
      <w:r>
        <w:rPr>
          <w:rFonts w:hint="eastAsia" w:ascii="宋体" w:eastAsia="宋体"/>
          <w:b/>
          <w:sz w:val="24"/>
          <w:highlight w:val="none"/>
        </w:rPr>
        <w:t>8. 结算方式</w:t>
      </w:r>
    </w:p>
    <w:p>
      <w:pPr>
        <w:spacing w:line="360" w:lineRule="auto"/>
        <w:ind w:left="480" w:hanging="480" w:hangingChars="200"/>
        <w:rPr>
          <w:rFonts w:hint="eastAsia" w:ascii="宋体" w:hAnsi="宋体"/>
          <w:sz w:val="24"/>
          <w:highlight w:val="none"/>
        </w:rPr>
      </w:pPr>
      <w:r>
        <w:rPr>
          <w:rFonts w:hint="eastAsia" w:ascii="宋体" w:hAnsi="宋体"/>
          <w:sz w:val="24"/>
          <w:highlight w:val="none"/>
        </w:rPr>
        <w:t>8.1 按实际用量乘以中标价结算。</w:t>
      </w:r>
    </w:p>
    <w:p>
      <w:pPr>
        <w:spacing w:line="360" w:lineRule="auto"/>
        <w:ind w:left="480" w:hanging="480" w:hangingChars="200"/>
        <w:rPr>
          <w:rFonts w:hint="eastAsia" w:ascii="宋体" w:hAnsi="宋体"/>
          <w:sz w:val="24"/>
          <w:highlight w:val="none"/>
        </w:rPr>
      </w:pPr>
      <w:r>
        <w:rPr>
          <w:rFonts w:hint="eastAsia" w:ascii="宋体" w:hAnsi="宋体"/>
          <w:sz w:val="24"/>
          <w:highlight w:val="none"/>
        </w:rPr>
        <w:t>8.2 每一个月结算一次，采用支票或转账结算。乙方需提供与货款等额的正规发票。</w:t>
      </w:r>
    </w:p>
    <w:p>
      <w:pPr>
        <w:spacing w:line="360" w:lineRule="auto"/>
        <w:ind w:left="482" w:hanging="482" w:hangingChars="200"/>
        <w:rPr>
          <w:rFonts w:hint="eastAsia" w:ascii="宋体" w:hAnsi="宋体"/>
          <w:b/>
          <w:bCs/>
          <w:sz w:val="24"/>
          <w:highlight w:val="none"/>
        </w:rPr>
      </w:pPr>
    </w:p>
    <w:p>
      <w:pPr>
        <w:spacing w:line="360" w:lineRule="auto"/>
        <w:rPr>
          <w:rFonts w:hint="eastAsia" w:ascii="宋体" w:hAnsi="宋体"/>
          <w:b/>
          <w:bCs/>
          <w:sz w:val="24"/>
          <w:highlight w:val="none"/>
        </w:rPr>
      </w:pPr>
      <w:r>
        <w:rPr>
          <w:rFonts w:hint="eastAsia" w:ascii="宋体" w:hAnsi="宋体"/>
          <w:b/>
          <w:bCs/>
          <w:sz w:val="24"/>
          <w:highlight w:val="none"/>
        </w:rPr>
        <w:t>9. 投标保证金的收取及退还</w:t>
      </w:r>
    </w:p>
    <w:p>
      <w:pPr>
        <w:spacing w:line="360" w:lineRule="auto"/>
        <w:rPr>
          <w:rFonts w:hint="eastAsia" w:ascii="宋体" w:hAnsi="宋体"/>
          <w:bCs/>
          <w:sz w:val="24"/>
          <w:highlight w:val="none"/>
        </w:rPr>
      </w:pPr>
      <w:r>
        <w:rPr>
          <w:rFonts w:hint="eastAsia" w:ascii="宋体" w:hAnsi="宋体"/>
          <w:bCs/>
          <w:sz w:val="24"/>
          <w:highlight w:val="none"/>
        </w:rPr>
        <w:t>9.1 投标保证金的收取</w:t>
      </w:r>
    </w:p>
    <w:p>
      <w:pPr>
        <w:spacing w:line="360" w:lineRule="auto"/>
        <w:ind w:left="720" w:hanging="720" w:hangingChars="300"/>
        <w:jc w:val="left"/>
        <w:rPr>
          <w:rFonts w:hint="eastAsia" w:ascii="宋体" w:hAnsi="宋体"/>
          <w:sz w:val="24"/>
          <w:highlight w:val="none"/>
        </w:rPr>
      </w:pPr>
      <w:r>
        <w:rPr>
          <w:rFonts w:hint="eastAsia" w:ascii="宋体" w:hAnsi="宋体"/>
          <w:sz w:val="24"/>
          <w:highlight w:val="none"/>
        </w:rPr>
        <w:t>9.1.1 根据投标人须知规定，投标人应提交金额为</w:t>
      </w:r>
      <w:r>
        <w:rPr>
          <w:rFonts w:hint="eastAsia" w:ascii="宋体" w:hAnsi="宋体"/>
          <w:sz w:val="24"/>
          <w:highlight w:val="none"/>
          <w:u w:val="single"/>
        </w:rPr>
        <w:t>10000元</w:t>
      </w:r>
      <w:r>
        <w:rPr>
          <w:rFonts w:hint="eastAsia" w:ascii="宋体" w:hAnsi="宋体"/>
          <w:sz w:val="24"/>
          <w:highlight w:val="none"/>
        </w:rPr>
        <w:t>的人民币作为投标保证金，并作为其投标文件的一部分。</w:t>
      </w:r>
    </w:p>
    <w:p>
      <w:pPr>
        <w:spacing w:line="500" w:lineRule="exact"/>
        <w:ind w:left="720" w:hanging="720" w:hangingChars="300"/>
        <w:rPr>
          <w:rFonts w:ascii="宋体" w:hAnsi="宋体"/>
          <w:sz w:val="24"/>
          <w:highlight w:val="none"/>
        </w:rPr>
      </w:pPr>
      <w:r>
        <w:rPr>
          <w:rFonts w:hint="eastAsia" w:ascii="宋体" w:hAnsi="宋体"/>
          <w:sz w:val="24"/>
          <w:highlight w:val="none"/>
        </w:rPr>
        <w:t>9.1.2 投标保证金是为了保护招标人免遭因投标人的行为而蒙受损失，招标人在因投标人的行为受到损害时可以根据投标人须知的规定没收投标人的投标保证金。</w:t>
      </w:r>
    </w:p>
    <w:p>
      <w:pPr>
        <w:spacing w:line="500" w:lineRule="exact"/>
        <w:jc w:val="left"/>
        <w:rPr>
          <w:rFonts w:ascii="宋体" w:hAnsi="宋体"/>
          <w:sz w:val="24"/>
          <w:highlight w:val="none"/>
        </w:rPr>
      </w:pPr>
      <w:r>
        <w:rPr>
          <w:rFonts w:hint="eastAsia" w:ascii="宋体" w:hAnsi="宋体"/>
          <w:sz w:val="24"/>
          <w:highlight w:val="none"/>
        </w:rPr>
        <w:t>9.1</w:t>
      </w:r>
      <w:r>
        <w:rPr>
          <w:rFonts w:ascii="宋体" w:hAnsi="宋体"/>
          <w:sz w:val="24"/>
          <w:highlight w:val="none"/>
        </w:rPr>
        <w:t xml:space="preserve">.3 </w:t>
      </w:r>
      <w:r>
        <w:rPr>
          <w:rFonts w:hint="eastAsia" w:ascii="宋体" w:hAnsi="宋体"/>
          <w:sz w:val="24"/>
          <w:highlight w:val="none"/>
        </w:rPr>
        <w:t>投标保证金以支票或转账形式提交及退还。</w:t>
      </w:r>
    </w:p>
    <w:p>
      <w:pPr>
        <w:spacing w:line="360" w:lineRule="auto"/>
        <w:ind w:left="720" w:hanging="720" w:hangingChars="300"/>
        <w:jc w:val="left"/>
        <w:rPr>
          <w:rFonts w:hint="eastAsia" w:ascii="宋体" w:hAnsi="宋体"/>
          <w:sz w:val="24"/>
          <w:highlight w:val="none"/>
        </w:rPr>
      </w:pPr>
      <w:r>
        <w:rPr>
          <w:rFonts w:hint="eastAsia" w:ascii="宋体" w:hAnsi="宋体"/>
          <w:sz w:val="24"/>
          <w:highlight w:val="none"/>
        </w:rPr>
        <w:t>9.1</w:t>
      </w:r>
      <w:r>
        <w:rPr>
          <w:rFonts w:ascii="宋体" w:hAnsi="宋体"/>
          <w:sz w:val="24"/>
          <w:highlight w:val="none"/>
        </w:rPr>
        <w:t xml:space="preserve">.4 </w:t>
      </w:r>
      <w:r>
        <w:rPr>
          <w:rFonts w:hint="eastAsia" w:ascii="宋体" w:hAnsi="宋体"/>
          <w:sz w:val="24"/>
          <w:highlight w:val="none"/>
        </w:rPr>
        <w:t>凡没有根据投标人须知的规定提交投标保证金的投标，将按投标人须知的规定视为非响应性投标予以拒绝</w:t>
      </w:r>
    </w:p>
    <w:p>
      <w:pPr>
        <w:spacing w:line="360" w:lineRule="auto"/>
        <w:ind w:left="723" w:hanging="723" w:hangingChars="300"/>
        <w:jc w:val="left"/>
        <w:rPr>
          <w:rFonts w:hint="eastAsia" w:ascii="宋体" w:hAnsi="宋体"/>
          <w:sz w:val="24"/>
          <w:highlight w:val="none"/>
        </w:rPr>
      </w:pPr>
      <w:r>
        <w:rPr>
          <w:rFonts w:hint="eastAsia" w:ascii="宋体" w:hAnsi="宋体"/>
          <w:b/>
          <w:sz w:val="24"/>
          <w:highlight w:val="none"/>
        </w:rPr>
        <w:t>9.2</w:t>
      </w:r>
      <w:r>
        <w:rPr>
          <w:rFonts w:hint="eastAsia" w:ascii="宋体" w:hAnsi="宋体"/>
          <w:sz w:val="24"/>
          <w:highlight w:val="none"/>
        </w:rPr>
        <w:t xml:space="preserve"> </w:t>
      </w:r>
      <w:r>
        <w:rPr>
          <w:rFonts w:hint="eastAsia" w:ascii="宋体" w:hAnsi="宋体"/>
          <w:b/>
          <w:bCs/>
          <w:sz w:val="24"/>
          <w:highlight w:val="none"/>
        </w:rPr>
        <w:t>投标保证金退还</w:t>
      </w:r>
    </w:p>
    <w:p>
      <w:pPr>
        <w:spacing w:line="360" w:lineRule="auto"/>
        <w:ind w:left="480" w:hanging="480" w:hangingChars="200"/>
        <w:jc w:val="left"/>
        <w:rPr>
          <w:rFonts w:hint="eastAsia" w:ascii="宋体" w:hAnsi="宋体"/>
          <w:sz w:val="24"/>
          <w:highlight w:val="none"/>
        </w:rPr>
      </w:pPr>
      <w:r>
        <w:rPr>
          <w:rFonts w:hint="eastAsia" w:ascii="宋体" w:hAnsi="宋体"/>
          <w:sz w:val="24"/>
          <w:highlight w:val="none"/>
        </w:rPr>
        <w:t>9.2.1 在发出《中标通知书》三天后，凡未中标的单位凭收据办理退还手续；</w:t>
      </w:r>
    </w:p>
    <w:p>
      <w:pPr>
        <w:spacing w:line="360" w:lineRule="auto"/>
        <w:ind w:left="720" w:hanging="720" w:hangingChars="300"/>
        <w:jc w:val="left"/>
        <w:rPr>
          <w:rFonts w:hint="eastAsia" w:ascii="宋体" w:hAnsi="宋体"/>
          <w:sz w:val="24"/>
          <w:highlight w:val="none"/>
        </w:rPr>
      </w:pPr>
      <w:r>
        <w:rPr>
          <w:rFonts w:hint="eastAsia" w:ascii="宋体" w:hAnsi="宋体"/>
          <w:sz w:val="24"/>
          <w:highlight w:val="none"/>
        </w:rPr>
        <w:t>9.2.2 中标人的投标保证金则在签订合同后自动转为履约保证金的一部分，合同期满且未出现违约行为的，凭收据办理退还手续。</w:t>
      </w:r>
    </w:p>
    <w:p>
      <w:pPr>
        <w:spacing w:line="360" w:lineRule="auto"/>
        <w:rPr>
          <w:rFonts w:hint="eastAsia" w:ascii="宋体" w:hAnsi="宋体"/>
          <w:sz w:val="24"/>
          <w:highlight w:val="none"/>
        </w:rPr>
      </w:pPr>
      <w:r>
        <w:rPr>
          <w:rFonts w:hint="eastAsia" w:ascii="宋体" w:hAnsi="宋体"/>
          <w:sz w:val="24"/>
          <w:highlight w:val="none"/>
        </w:rPr>
        <w:t>9.2.3 投标人如出现</w:t>
      </w:r>
      <w:r>
        <w:rPr>
          <w:rFonts w:ascii="宋体" w:hAnsi="宋体"/>
          <w:sz w:val="24"/>
          <w:highlight w:val="none"/>
        </w:rPr>
        <w:t>下列情况</w:t>
      </w:r>
      <w:r>
        <w:rPr>
          <w:rFonts w:hint="eastAsia" w:ascii="宋体" w:hAnsi="宋体"/>
          <w:sz w:val="24"/>
          <w:highlight w:val="none"/>
        </w:rPr>
        <w:t>，</w:t>
      </w:r>
      <w:r>
        <w:rPr>
          <w:rFonts w:ascii="宋体" w:hAnsi="宋体"/>
          <w:sz w:val="24"/>
          <w:highlight w:val="none"/>
        </w:rPr>
        <w:t>投标保证金将</w:t>
      </w:r>
      <w:r>
        <w:rPr>
          <w:rFonts w:hint="eastAsia" w:ascii="宋体" w:hAnsi="宋体"/>
          <w:sz w:val="24"/>
          <w:highlight w:val="none"/>
        </w:rPr>
        <w:t>不予退还</w:t>
      </w:r>
    </w:p>
    <w:p>
      <w:pPr>
        <w:spacing w:line="360" w:lineRule="auto"/>
        <w:ind w:left="836" w:leftChars="284" w:right="-359" w:hanging="240" w:hangingChars="100"/>
        <w:rPr>
          <w:rFonts w:hint="eastAsia" w:ascii="宋体" w:hAnsi="宋体"/>
          <w:sz w:val="24"/>
          <w:highlight w:val="none"/>
        </w:rPr>
      </w:pPr>
      <w:r>
        <w:rPr>
          <w:rFonts w:ascii="宋体" w:hAnsi="宋体"/>
          <w:sz w:val="24"/>
          <w:highlight w:val="none"/>
        </w:rPr>
        <w:fldChar w:fldCharType="begin"/>
      </w:r>
      <w:r>
        <w:rPr>
          <w:rFonts w:ascii="宋体" w:hAnsi="宋体"/>
          <w:sz w:val="24"/>
          <w:highlight w:val="none"/>
        </w:rPr>
        <w:instrText xml:space="preserve"> </w:instrText>
      </w:r>
      <w:r>
        <w:rPr>
          <w:rFonts w:hint="eastAsia" w:ascii="宋体" w:hAnsi="宋体"/>
          <w:sz w:val="24"/>
          <w:highlight w:val="none"/>
        </w:rPr>
        <w:instrText xml:space="preserve">= 1 \* GB3</w:instrText>
      </w:r>
      <w:r>
        <w:rPr>
          <w:rFonts w:ascii="宋体" w:hAnsi="宋体"/>
          <w:sz w:val="24"/>
          <w:highlight w:val="none"/>
        </w:rPr>
        <w:instrText xml:space="preserve"> </w:instrText>
      </w:r>
      <w:r>
        <w:rPr>
          <w:rFonts w:ascii="宋体" w:hAnsi="宋体"/>
          <w:sz w:val="24"/>
          <w:highlight w:val="none"/>
        </w:rPr>
        <w:fldChar w:fldCharType="separate"/>
      </w:r>
      <w:r>
        <w:rPr>
          <w:rFonts w:hint="eastAsia" w:ascii="宋体" w:hAnsi="宋体"/>
          <w:sz w:val="24"/>
          <w:highlight w:val="none"/>
        </w:rPr>
        <w:t>①</w:t>
      </w:r>
      <w:r>
        <w:rPr>
          <w:rFonts w:ascii="宋体" w:hAnsi="宋体"/>
          <w:sz w:val="24"/>
          <w:highlight w:val="none"/>
        </w:rPr>
        <w:fldChar w:fldCharType="end"/>
      </w:r>
      <w:r>
        <w:rPr>
          <w:rFonts w:hint="eastAsia" w:ascii="宋体" w:hAnsi="宋体"/>
          <w:sz w:val="24"/>
          <w:highlight w:val="none"/>
        </w:rPr>
        <w:t>投标人</w:t>
      </w:r>
      <w:r>
        <w:rPr>
          <w:rFonts w:ascii="宋体" w:hAnsi="宋体"/>
          <w:sz w:val="24"/>
          <w:highlight w:val="none"/>
        </w:rPr>
        <w:t>已递交</w:t>
      </w:r>
      <w:r>
        <w:rPr>
          <w:rFonts w:hint="eastAsia" w:ascii="宋体" w:hAnsi="宋体"/>
          <w:sz w:val="24"/>
          <w:highlight w:val="none"/>
        </w:rPr>
        <w:t>投标文件</w:t>
      </w:r>
      <w:r>
        <w:rPr>
          <w:rFonts w:ascii="宋体" w:hAnsi="宋体"/>
          <w:sz w:val="24"/>
          <w:highlight w:val="none"/>
        </w:rPr>
        <w:t>，并在截止时间之后，</w:t>
      </w:r>
      <w:r>
        <w:rPr>
          <w:rFonts w:hint="eastAsia" w:ascii="宋体" w:hAnsi="宋体"/>
          <w:sz w:val="24"/>
          <w:highlight w:val="none"/>
        </w:rPr>
        <w:t>投标文件</w:t>
      </w:r>
      <w:r>
        <w:rPr>
          <w:rFonts w:ascii="宋体" w:hAnsi="宋体"/>
          <w:sz w:val="24"/>
          <w:highlight w:val="none"/>
        </w:rPr>
        <w:t>有效期满之前，撤回</w:t>
      </w:r>
      <w:r>
        <w:rPr>
          <w:rFonts w:hint="eastAsia" w:ascii="宋体" w:hAnsi="宋体"/>
          <w:sz w:val="24"/>
          <w:highlight w:val="none"/>
        </w:rPr>
        <w:t>或放弃</w:t>
      </w:r>
      <w:r>
        <w:rPr>
          <w:rFonts w:ascii="宋体" w:hAnsi="宋体"/>
          <w:sz w:val="24"/>
          <w:highlight w:val="none"/>
        </w:rPr>
        <w:t>其</w:t>
      </w:r>
      <w:r>
        <w:rPr>
          <w:rFonts w:hint="eastAsia" w:ascii="宋体" w:hAnsi="宋体"/>
          <w:sz w:val="24"/>
          <w:highlight w:val="none"/>
        </w:rPr>
        <w:t>投标的</w:t>
      </w:r>
      <w:r>
        <w:rPr>
          <w:rFonts w:ascii="宋体" w:hAnsi="宋体"/>
          <w:sz w:val="24"/>
          <w:highlight w:val="none"/>
        </w:rPr>
        <w:t>；</w:t>
      </w:r>
    </w:p>
    <w:p>
      <w:pPr>
        <w:spacing w:line="360" w:lineRule="auto"/>
        <w:ind w:firstLine="600" w:firstLineChars="250"/>
        <w:rPr>
          <w:rFonts w:hint="eastAsia" w:ascii="宋体" w:hAnsi="宋体"/>
          <w:sz w:val="24"/>
          <w:highlight w:val="none"/>
        </w:rPr>
      </w:pPr>
      <w:r>
        <w:rPr>
          <w:rFonts w:ascii="宋体" w:hAnsi="宋体"/>
          <w:sz w:val="24"/>
          <w:highlight w:val="none"/>
        </w:rPr>
        <w:fldChar w:fldCharType="begin"/>
      </w:r>
      <w:r>
        <w:rPr>
          <w:rFonts w:ascii="宋体" w:hAnsi="宋体"/>
          <w:sz w:val="24"/>
          <w:highlight w:val="none"/>
        </w:rPr>
        <w:instrText xml:space="preserve"> </w:instrText>
      </w:r>
      <w:r>
        <w:rPr>
          <w:rFonts w:hint="eastAsia" w:ascii="宋体" w:hAnsi="宋体"/>
          <w:sz w:val="24"/>
          <w:highlight w:val="none"/>
        </w:rPr>
        <w:instrText xml:space="preserve">= 2 \* GB3</w:instrText>
      </w:r>
      <w:r>
        <w:rPr>
          <w:rFonts w:ascii="宋体" w:hAnsi="宋体"/>
          <w:sz w:val="24"/>
          <w:highlight w:val="none"/>
        </w:rPr>
        <w:instrText xml:space="preserve"> </w:instrText>
      </w:r>
      <w:r>
        <w:rPr>
          <w:rFonts w:ascii="宋体" w:hAnsi="宋体"/>
          <w:sz w:val="24"/>
          <w:highlight w:val="none"/>
        </w:rPr>
        <w:fldChar w:fldCharType="separate"/>
      </w:r>
      <w:r>
        <w:rPr>
          <w:rFonts w:hint="eastAsia" w:ascii="宋体" w:hAnsi="宋体"/>
          <w:sz w:val="24"/>
          <w:highlight w:val="none"/>
        </w:rPr>
        <w:t>②</w:t>
      </w:r>
      <w:r>
        <w:rPr>
          <w:rFonts w:ascii="宋体" w:hAnsi="宋体"/>
          <w:sz w:val="24"/>
          <w:highlight w:val="none"/>
        </w:rPr>
        <w:fldChar w:fldCharType="end"/>
      </w:r>
      <w:r>
        <w:rPr>
          <w:rFonts w:hint="eastAsia" w:ascii="宋体" w:hAnsi="宋体"/>
          <w:sz w:val="24"/>
          <w:highlight w:val="none"/>
        </w:rPr>
        <w:t>投标文件中提供伪造、虚假材料的；</w:t>
      </w:r>
    </w:p>
    <w:p>
      <w:pPr>
        <w:spacing w:line="360" w:lineRule="auto"/>
        <w:ind w:firstLine="600" w:firstLineChars="250"/>
        <w:rPr>
          <w:rFonts w:hint="eastAsia" w:ascii="宋体" w:hAnsi="宋体"/>
          <w:sz w:val="24"/>
          <w:highlight w:val="none"/>
        </w:rPr>
      </w:pPr>
      <w:r>
        <w:rPr>
          <w:rFonts w:ascii="宋体" w:hAnsi="宋体"/>
          <w:sz w:val="24"/>
          <w:highlight w:val="none"/>
        </w:rPr>
        <w:fldChar w:fldCharType="begin"/>
      </w:r>
      <w:r>
        <w:rPr>
          <w:rFonts w:ascii="宋体" w:hAnsi="宋体"/>
          <w:sz w:val="24"/>
          <w:highlight w:val="none"/>
        </w:rPr>
        <w:instrText xml:space="preserve"> </w:instrText>
      </w:r>
      <w:r>
        <w:rPr>
          <w:rFonts w:hint="eastAsia" w:ascii="宋体" w:hAnsi="宋体"/>
          <w:sz w:val="24"/>
          <w:highlight w:val="none"/>
        </w:rPr>
        <w:instrText xml:space="preserve">= 3 \* GB3</w:instrText>
      </w:r>
      <w:r>
        <w:rPr>
          <w:rFonts w:ascii="宋体" w:hAnsi="宋体"/>
          <w:sz w:val="24"/>
          <w:highlight w:val="none"/>
        </w:rPr>
        <w:instrText xml:space="preserve"> </w:instrText>
      </w:r>
      <w:r>
        <w:rPr>
          <w:rFonts w:ascii="宋体" w:hAnsi="宋体"/>
          <w:sz w:val="24"/>
          <w:highlight w:val="none"/>
        </w:rPr>
        <w:fldChar w:fldCharType="separate"/>
      </w:r>
      <w:r>
        <w:rPr>
          <w:rFonts w:hint="eastAsia" w:ascii="宋体" w:hAnsi="宋体"/>
          <w:sz w:val="24"/>
          <w:highlight w:val="none"/>
        </w:rPr>
        <w:t>③</w:t>
      </w:r>
      <w:r>
        <w:rPr>
          <w:rFonts w:ascii="宋体" w:hAnsi="宋体"/>
          <w:sz w:val="24"/>
          <w:highlight w:val="none"/>
        </w:rPr>
        <w:fldChar w:fldCharType="end"/>
      </w:r>
      <w:r>
        <w:rPr>
          <w:rFonts w:ascii="宋体" w:hAnsi="宋体"/>
          <w:sz w:val="24"/>
          <w:highlight w:val="none"/>
        </w:rPr>
        <w:t>在</w:t>
      </w:r>
      <w:r>
        <w:rPr>
          <w:rFonts w:hint="eastAsia" w:ascii="宋体" w:hAnsi="宋体"/>
          <w:sz w:val="24"/>
          <w:highlight w:val="none"/>
        </w:rPr>
        <w:t>评标</w:t>
      </w:r>
      <w:r>
        <w:rPr>
          <w:rFonts w:ascii="宋体" w:hAnsi="宋体"/>
          <w:sz w:val="24"/>
          <w:highlight w:val="none"/>
        </w:rPr>
        <w:t>期间</w:t>
      </w:r>
      <w:r>
        <w:rPr>
          <w:rFonts w:hint="eastAsia" w:ascii="宋体" w:hAnsi="宋体"/>
          <w:sz w:val="24"/>
          <w:highlight w:val="none"/>
        </w:rPr>
        <w:t>，投标人使</w:t>
      </w:r>
      <w:r>
        <w:rPr>
          <w:rFonts w:ascii="宋体" w:hAnsi="宋体"/>
          <w:sz w:val="24"/>
          <w:highlight w:val="none"/>
        </w:rPr>
        <w:t>用不正当手段</w:t>
      </w:r>
      <w:r>
        <w:rPr>
          <w:rFonts w:hint="eastAsia" w:ascii="宋体" w:hAnsi="宋体"/>
          <w:sz w:val="24"/>
          <w:highlight w:val="none"/>
        </w:rPr>
        <w:t>试图</w:t>
      </w:r>
      <w:r>
        <w:rPr>
          <w:rFonts w:ascii="宋体" w:hAnsi="宋体"/>
          <w:sz w:val="24"/>
          <w:highlight w:val="none"/>
        </w:rPr>
        <w:t>影响</w:t>
      </w:r>
      <w:r>
        <w:rPr>
          <w:rFonts w:hint="eastAsia" w:ascii="宋体" w:hAnsi="宋体"/>
          <w:sz w:val="24"/>
          <w:highlight w:val="none"/>
        </w:rPr>
        <w:t>、改变评标</w:t>
      </w:r>
      <w:r>
        <w:rPr>
          <w:rFonts w:ascii="宋体" w:hAnsi="宋体"/>
          <w:sz w:val="24"/>
          <w:highlight w:val="none"/>
        </w:rPr>
        <w:t>结果</w:t>
      </w:r>
      <w:r>
        <w:rPr>
          <w:rFonts w:hint="eastAsia" w:ascii="宋体" w:hAnsi="宋体"/>
          <w:sz w:val="24"/>
          <w:highlight w:val="none"/>
        </w:rPr>
        <w:t>的</w:t>
      </w:r>
      <w:r>
        <w:rPr>
          <w:rFonts w:ascii="宋体" w:hAnsi="宋体"/>
          <w:sz w:val="24"/>
          <w:highlight w:val="none"/>
        </w:rPr>
        <w:t>；</w:t>
      </w:r>
    </w:p>
    <w:p>
      <w:pPr>
        <w:spacing w:line="360" w:lineRule="auto"/>
        <w:ind w:firstLine="600" w:firstLineChars="250"/>
        <w:rPr>
          <w:rFonts w:hint="eastAsia" w:ascii="宋体" w:hAnsi="宋体"/>
          <w:sz w:val="24"/>
          <w:highlight w:val="none"/>
        </w:rPr>
      </w:pPr>
      <w:r>
        <w:rPr>
          <w:rFonts w:ascii="宋体" w:hAnsi="宋体"/>
          <w:sz w:val="24"/>
          <w:highlight w:val="none"/>
        </w:rPr>
        <w:fldChar w:fldCharType="begin"/>
      </w:r>
      <w:r>
        <w:rPr>
          <w:rFonts w:ascii="宋体" w:hAnsi="宋体"/>
          <w:sz w:val="24"/>
          <w:highlight w:val="none"/>
        </w:rPr>
        <w:instrText xml:space="preserve"> </w:instrText>
      </w:r>
      <w:r>
        <w:rPr>
          <w:rFonts w:hint="eastAsia" w:ascii="宋体" w:hAnsi="宋体"/>
          <w:sz w:val="24"/>
          <w:highlight w:val="none"/>
        </w:rPr>
        <w:instrText xml:space="preserve">= 4 \* GB3</w:instrText>
      </w:r>
      <w:r>
        <w:rPr>
          <w:rFonts w:ascii="宋体" w:hAnsi="宋体"/>
          <w:sz w:val="24"/>
          <w:highlight w:val="none"/>
        </w:rPr>
        <w:instrText xml:space="preserve"> </w:instrText>
      </w:r>
      <w:r>
        <w:rPr>
          <w:rFonts w:ascii="宋体" w:hAnsi="宋体"/>
          <w:sz w:val="24"/>
          <w:highlight w:val="none"/>
        </w:rPr>
        <w:fldChar w:fldCharType="separate"/>
      </w:r>
      <w:r>
        <w:rPr>
          <w:rFonts w:hint="eastAsia" w:ascii="宋体" w:hAnsi="宋体"/>
          <w:sz w:val="24"/>
          <w:highlight w:val="none"/>
        </w:rPr>
        <w:t>④</w:t>
      </w:r>
      <w:r>
        <w:rPr>
          <w:rFonts w:ascii="宋体" w:hAnsi="宋体"/>
          <w:sz w:val="24"/>
          <w:highlight w:val="none"/>
        </w:rPr>
        <w:fldChar w:fldCharType="end"/>
      </w:r>
      <w:r>
        <w:rPr>
          <w:rFonts w:hint="eastAsia" w:ascii="宋体" w:hAnsi="宋体"/>
          <w:sz w:val="24"/>
          <w:highlight w:val="none"/>
        </w:rPr>
        <w:t>投标人恶意或捏造事实，对竞争对手或招标人进行攻击的；</w:t>
      </w:r>
    </w:p>
    <w:p>
      <w:pPr>
        <w:spacing w:line="360" w:lineRule="auto"/>
        <w:ind w:firstLine="600" w:firstLineChars="250"/>
        <w:rPr>
          <w:rFonts w:hint="eastAsia" w:ascii="宋体" w:hAnsi="宋体"/>
          <w:sz w:val="24"/>
          <w:highlight w:val="none"/>
        </w:rPr>
      </w:pPr>
      <w:r>
        <w:rPr>
          <w:rFonts w:ascii="宋体" w:hAnsi="宋体"/>
          <w:sz w:val="24"/>
          <w:highlight w:val="none"/>
        </w:rPr>
        <w:fldChar w:fldCharType="begin"/>
      </w:r>
      <w:r>
        <w:rPr>
          <w:rFonts w:ascii="宋体" w:hAnsi="宋体"/>
          <w:sz w:val="24"/>
          <w:highlight w:val="none"/>
        </w:rPr>
        <w:instrText xml:space="preserve"> </w:instrText>
      </w:r>
      <w:r>
        <w:rPr>
          <w:rFonts w:hint="eastAsia" w:ascii="宋体" w:hAnsi="宋体"/>
          <w:sz w:val="24"/>
          <w:highlight w:val="none"/>
        </w:rPr>
        <w:instrText xml:space="preserve">= 5 \* GB3</w:instrText>
      </w:r>
      <w:r>
        <w:rPr>
          <w:rFonts w:ascii="宋体" w:hAnsi="宋体"/>
          <w:sz w:val="24"/>
          <w:highlight w:val="none"/>
        </w:rPr>
        <w:instrText xml:space="preserve"> </w:instrText>
      </w:r>
      <w:r>
        <w:rPr>
          <w:rFonts w:ascii="宋体" w:hAnsi="宋体"/>
          <w:sz w:val="24"/>
          <w:highlight w:val="none"/>
        </w:rPr>
        <w:fldChar w:fldCharType="separate"/>
      </w:r>
      <w:r>
        <w:rPr>
          <w:rFonts w:hint="eastAsia" w:ascii="宋体" w:hAnsi="宋体"/>
          <w:sz w:val="24"/>
          <w:highlight w:val="none"/>
        </w:rPr>
        <w:t>⑤</w:t>
      </w:r>
      <w:r>
        <w:rPr>
          <w:rFonts w:ascii="宋体" w:hAnsi="宋体"/>
          <w:sz w:val="24"/>
          <w:highlight w:val="none"/>
        </w:rPr>
        <w:fldChar w:fldCharType="end"/>
      </w:r>
      <w:r>
        <w:rPr>
          <w:rFonts w:hint="eastAsia" w:ascii="宋体" w:hAnsi="宋体"/>
          <w:sz w:val="24"/>
          <w:highlight w:val="none"/>
        </w:rPr>
        <w:t>中标人资格被取消的</w:t>
      </w:r>
      <w:r>
        <w:rPr>
          <w:rFonts w:ascii="宋体" w:hAnsi="宋体"/>
          <w:sz w:val="24"/>
          <w:highlight w:val="none"/>
        </w:rPr>
        <w:t>。</w:t>
      </w:r>
    </w:p>
    <w:p>
      <w:pPr>
        <w:spacing w:line="360" w:lineRule="auto"/>
        <w:rPr>
          <w:rFonts w:hint="eastAsia" w:ascii="宋体" w:hAnsi="宋体"/>
          <w:b/>
          <w:bCs/>
          <w:sz w:val="24"/>
          <w:highlight w:val="none"/>
        </w:rPr>
      </w:pPr>
      <w:r>
        <w:rPr>
          <w:rFonts w:hint="eastAsia" w:ascii="宋体" w:hAnsi="宋体"/>
          <w:b/>
          <w:bCs/>
          <w:sz w:val="24"/>
          <w:highlight w:val="none"/>
        </w:rPr>
        <w:t>10. 履约保证金的收取及退还</w:t>
      </w:r>
    </w:p>
    <w:p>
      <w:pPr>
        <w:spacing w:line="360" w:lineRule="auto"/>
        <w:ind w:left="600" w:hanging="600" w:hangingChars="250"/>
        <w:rPr>
          <w:rFonts w:hint="eastAsia" w:ascii="宋体" w:hAnsi="宋体"/>
          <w:sz w:val="24"/>
          <w:highlight w:val="none"/>
        </w:rPr>
      </w:pPr>
      <w:r>
        <w:rPr>
          <w:rFonts w:hint="eastAsia" w:ascii="宋体" w:hAnsi="宋体"/>
          <w:sz w:val="24"/>
          <w:highlight w:val="none"/>
        </w:rPr>
        <w:t>10.1 中标人（合同乙方）在签订合同前，必须向招标方（合同甲方）再补交人民币</w:t>
      </w:r>
      <w:r>
        <w:rPr>
          <w:rFonts w:hint="eastAsia" w:ascii="宋体" w:hAnsi="宋体"/>
          <w:b/>
          <w:sz w:val="24"/>
          <w:highlight w:val="none"/>
        </w:rPr>
        <w:t>20000</w:t>
      </w:r>
      <w:r>
        <w:rPr>
          <w:rFonts w:hint="eastAsia" w:ascii="宋体" w:hAnsi="宋体"/>
          <w:sz w:val="24"/>
          <w:highlight w:val="none"/>
        </w:rPr>
        <w:t>元，加上原来已交纳的投标保证金人民币10000元，合计人民币</w:t>
      </w:r>
      <w:r>
        <w:rPr>
          <w:rFonts w:hint="eastAsia" w:ascii="宋体" w:hAnsi="宋体"/>
          <w:b/>
          <w:sz w:val="24"/>
          <w:highlight w:val="none"/>
        </w:rPr>
        <w:t>30000</w:t>
      </w:r>
      <w:r>
        <w:rPr>
          <w:rFonts w:hint="eastAsia" w:ascii="宋体" w:hAnsi="宋体"/>
          <w:sz w:val="24"/>
          <w:highlight w:val="none"/>
        </w:rPr>
        <w:t>元作为履约保证金。</w:t>
      </w:r>
    </w:p>
    <w:p>
      <w:pPr>
        <w:spacing w:line="360" w:lineRule="auto"/>
        <w:ind w:left="600" w:hanging="600" w:hangingChars="250"/>
        <w:rPr>
          <w:rFonts w:hint="eastAsia" w:ascii="宋体" w:hAnsi="宋体"/>
          <w:sz w:val="24"/>
          <w:highlight w:val="none"/>
        </w:rPr>
      </w:pPr>
      <w:r>
        <w:rPr>
          <w:rFonts w:hint="eastAsia" w:ascii="宋体" w:hAnsi="宋体"/>
          <w:sz w:val="24"/>
          <w:highlight w:val="none"/>
        </w:rPr>
        <w:t>10.2 履约保证金在合同期满且乙方无出现违约行为，无息退还；如合同期内乙方出现违约行为，则甲方视情况轻重并根据合同约定，违约金在履约保证金中扣除。</w:t>
      </w:r>
    </w:p>
    <w:p>
      <w:pPr>
        <w:spacing w:line="360" w:lineRule="auto"/>
        <w:rPr>
          <w:rFonts w:hint="eastAsia" w:ascii="宋体" w:hAnsi="宋体"/>
          <w:b/>
          <w:bCs/>
          <w:sz w:val="30"/>
          <w:szCs w:val="30"/>
          <w:highlight w:val="none"/>
        </w:rPr>
      </w:pPr>
    </w:p>
    <w:p>
      <w:pPr>
        <w:spacing w:line="360" w:lineRule="auto"/>
        <w:rPr>
          <w:rFonts w:hint="eastAsia" w:ascii="宋体" w:hAnsi="宋体"/>
          <w:b/>
          <w:bCs/>
          <w:sz w:val="30"/>
          <w:szCs w:val="30"/>
          <w:highlight w:val="none"/>
        </w:rPr>
      </w:pPr>
    </w:p>
    <w:p>
      <w:pPr>
        <w:spacing w:line="360" w:lineRule="auto"/>
        <w:jc w:val="center"/>
        <w:rPr>
          <w:rFonts w:hint="eastAsia" w:ascii="宋体" w:hAnsi="宋体"/>
          <w:b/>
          <w:bCs/>
          <w:sz w:val="30"/>
          <w:szCs w:val="30"/>
          <w:highlight w:val="none"/>
        </w:rPr>
      </w:pPr>
      <w:r>
        <w:rPr>
          <w:rFonts w:hint="eastAsia" w:ascii="宋体" w:hAnsi="宋体"/>
          <w:b/>
          <w:bCs/>
          <w:sz w:val="30"/>
          <w:szCs w:val="30"/>
          <w:highlight w:val="none"/>
        </w:rPr>
        <w:t>第四部分   合同样板</w:t>
      </w:r>
    </w:p>
    <w:p>
      <w:pPr>
        <w:spacing w:line="360" w:lineRule="auto"/>
        <w:jc w:val="center"/>
        <w:rPr>
          <w:rFonts w:hint="eastAsia" w:ascii="宋体" w:hAnsi="宋体"/>
          <w:bCs/>
          <w:sz w:val="30"/>
          <w:szCs w:val="30"/>
          <w:highlight w:val="none"/>
        </w:rPr>
      </w:pPr>
    </w:p>
    <w:p>
      <w:pPr>
        <w:spacing w:line="360" w:lineRule="auto"/>
        <w:jc w:val="center"/>
        <w:rPr>
          <w:rFonts w:hint="eastAsia" w:ascii="宋体" w:hAnsi="宋体"/>
          <w:b/>
          <w:bCs/>
          <w:sz w:val="24"/>
          <w:highlight w:val="none"/>
        </w:rPr>
      </w:pPr>
      <w:r>
        <w:rPr>
          <w:rFonts w:hint="eastAsia" w:ascii="宋体" w:hAnsi="宋体"/>
          <w:b/>
          <w:bCs/>
          <w:sz w:val="24"/>
          <w:highlight w:val="none"/>
        </w:rPr>
        <w:t>大米采购合同</w:t>
      </w:r>
    </w:p>
    <w:p>
      <w:pPr>
        <w:spacing w:line="360" w:lineRule="auto"/>
        <w:jc w:val="center"/>
        <w:rPr>
          <w:rFonts w:hint="eastAsia" w:ascii="宋体" w:hAnsi="宋体"/>
          <w:bCs/>
          <w:sz w:val="24"/>
          <w:highlight w:val="none"/>
        </w:rPr>
      </w:pPr>
    </w:p>
    <w:p>
      <w:pPr>
        <w:spacing w:line="360" w:lineRule="auto"/>
        <w:rPr>
          <w:rFonts w:hint="eastAsia" w:ascii="宋体" w:hAnsi="宋体"/>
          <w:bCs/>
          <w:sz w:val="24"/>
          <w:szCs w:val="36"/>
          <w:highlight w:val="none"/>
          <w:u w:val="single"/>
        </w:rPr>
      </w:pPr>
      <w:r>
        <w:rPr>
          <w:rFonts w:hint="eastAsia" w:ascii="宋体" w:hAnsi="宋体"/>
          <w:bCs/>
          <w:sz w:val="24"/>
          <w:szCs w:val="36"/>
          <w:highlight w:val="none"/>
        </w:rPr>
        <w:t>合同编号：</w:t>
      </w:r>
      <w:r>
        <w:rPr>
          <w:rFonts w:hint="eastAsia" w:ascii="宋体" w:hAnsi="宋体"/>
          <w:bCs/>
          <w:sz w:val="24"/>
          <w:szCs w:val="36"/>
          <w:highlight w:val="none"/>
          <w:u w:val="single"/>
        </w:rPr>
        <w:t>YSCG    -202</w:t>
      </w:r>
      <w:r>
        <w:rPr>
          <w:rFonts w:hint="eastAsia" w:ascii="宋体" w:hAnsi="宋体"/>
          <w:bCs/>
          <w:sz w:val="24"/>
          <w:szCs w:val="36"/>
          <w:highlight w:val="none"/>
          <w:u w:val="single"/>
          <w:lang w:val="en-US" w:eastAsia="zh-CN"/>
        </w:rPr>
        <w:t>3</w:t>
      </w:r>
    </w:p>
    <w:p>
      <w:pPr>
        <w:spacing w:line="360" w:lineRule="auto"/>
        <w:jc w:val="left"/>
        <w:rPr>
          <w:rFonts w:hint="eastAsia" w:ascii="宋体" w:hAnsi="宋体"/>
          <w:sz w:val="24"/>
          <w:highlight w:val="none"/>
        </w:rPr>
      </w:pPr>
      <w:r>
        <w:rPr>
          <w:rFonts w:hint="eastAsia" w:ascii="宋体" w:hAnsi="宋体"/>
          <w:bCs/>
          <w:sz w:val="24"/>
          <w:szCs w:val="36"/>
          <w:highlight w:val="none"/>
        </w:rPr>
        <w:t>甲方：</w:t>
      </w:r>
      <w:r>
        <w:rPr>
          <w:rFonts w:hint="eastAsia" w:ascii="宋体" w:hAnsi="宋体"/>
          <w:sz w:val="24"/>
          <w:highlight w:val="none"/>
        </w:rPr>
        <w:t>华南农业大学</w:t>
      </w:r>
    </w:p>
    <w:p>
      <w:pPr>
        <w:spacing w:line="360" w:lineRule="auto"/>
        <w:jc w:val="left"/>
        <w:rPr>
          <w:rFonts w:ascii="宋体" w:hAnsi="宋体"/>
          <w:sz w:val="24"/>
          <w:highlight w:val="none"/>
        </w:rPr>
      </w:pPr>
      <w:r>
        <w:rPr>
          <w:rFonts w:hint="eastAsia" w:ascii="宋体" w:hAnsi="宋体"/>
          <w:sz w:val="24"/>
          <w:highlight w:val="none"/>
        </w:rPr>
        <w:t>乙方：</w:t>
      </w:r>
    </w:p>
    <w:p>
      <w:pPr>
        <w:spacing w:line="360" w:lineRule="auto"/>
        <w:rPr>
          <w:rFonts w:hint="eastAsia" w:ascii="宋体" w:hAnsi="宋体"/>
          <w:sz w:val="24"/>
          <w:highlight w:val="none"/>
        </w:rPr>
      </w:pPr>
      <w:r>
        <w:rPr>
          <w:rFonts w:hint="eastAsia" w:ascii="宋体" w:hAnsi="宋体"/>
          <w:sz w:val="24"/>
          <w:highlight w:val="none"/>
        </w:rPr>
        <w:t>签订时间：202</w:t>
      </w:r>
      <w:r>
        <w:rPr>
          <w:rFonts w:hint="eastAsia" w:ascii="宋体" w:hAnsi="宋体"/>
          <w:sz w:val="24"/>
          <w:highlight w:val="none"/>
          <w:lang w:val="en-US" w:eastAsia="zh-CN"/>
        </w:rPr>
        <w:t>3</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spacing w:line="360" w:lineRule="auto"/>
        <w:rPr>
          <w:rFonts w:hint="eastAsia" w:ascii="宋体" w:hAnsi="宋体"/>
          <w:sz w:val="24"/>
          <w:highlight w:val="none"/>
        </w:rPr>
      </w:pPr>
      <w:r>
        <w:rPr>
          <w:rFonts w:hint="eastAsia" w:ascii="宋体" w:hAnsi="宋体"/>
          <w:sz w:val="24"/>
          <w:highlight w:val="none"/>
        </w:rPr>
        <w:t>签订地点：广州市天河区五山路483号</w:t>
      </w:r>
    </w:p>
    <w:p>
      <w:pPr>
        <w:spacing w:line="360" w:lineRule="auto"/>
        <w:ind w:firstLine="480" w:firstLineChars="200"/>
        <w:rPr>
          <w:rFonts w:hint="eastAsia" w:ascii="宋体" w:hAnsi="宋体"/>
          <w:sz w:val="24"/>
          <w:highlight w:val="none"/>
        </w:rPr>
      </w:pPr>
      <w:r>
        <w:rPr>
          <w:rFonts w:hint="eastAsia" w:ascii="宋体" w:hAnsi="宋体"/>
          <w:sz w:val="24"/>
          <w:highlight w:val="none"/>
        </w:rPr>
        <w:t>经甲乙双方协商，本着平等自愿和诚实信用的原则，共同签订本合同并遵守以下条款。</w:t>
      </w:r>
    </w:p>
    <w:p>
      <w:pPr>
        <w:spacing w:line="360" w:lineRule="auto"/>
        <w:ind w:left="360" w:hanging="360" w:hangingChars="150"/>
        <w:rPr>
          <w:rFonts w:hint="eastAsia" w:ascii="宋体" w:hAnsi="宋体"/>
          <w:sz w:val="24"/>
          <w:highlight w:val="none"/>
        </w:rPr>
      </w:pPr>
      <w:r>
        <w:rPr>
          <w:rFonts w:hint="eastAsia" w:ascii="宋体" w:hAnsi="宋体"/>
          <w:sz w:val="24"/>
          <w:highlight w:val="none"/>
        </w:rPr>
        <w:t>1、甲方向乙方采购食堂生产用大米，品牌为</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，含税价格为</w:t>
      </w:r>
      <w:r>
        <w:rPr>
          <w:rFonts w:hint="eastAsia" w:ascii="宋体" w:hAnsi="宋体"/>
          <w:sz w:val="24"/>
          <w:highlight w:val="none"/>
          <w:u w:val="single"/>
        </w:rPr>
        <w:t xml:space="preserve">         </w:t>
      </w:r>
      <w:r>
        <w:rPr>
          <w:rFonts w:hint="eastAsia" w:ascii="宋体" w:hAnsi="宋体"/>
          <w:sz w:val="24"/>
          <w:highlight w:val="none"/>
        </w:rPr>
        <w:t>。</w:t>
      </w:r>
    </w:p>
    <w:p>
      <w:pPr>
        <w:spacing w:line="360" w:lineRule="auto"/>
        <w:ind w:left="360" w:hanging="360" w:hangingChars="150"/>
        <w:rPr>
          <w:rFonts w:hint="eastAsia" w:ascii="宋体" w:hAnsi="宋体"/>
          <w:sz w:val="24"/>
          <w:highlight w:val="none"/>
        </w:rPr>
      </w:pPr>
      <w:r>
        <w:rPr>
          <w:rFonts w:hint="eastAsia" w:ascii="宋体" w:hAnsi="宋体"/>
          <w:sz w:val="24"/>
          <w:highlight w:val="none"/>
        </w:rPr>
        <w:t xml:space="preserve">   2、中标大米样品经甲乙双方于202</w:t>
      </w:r>
      <w:r>
        <w:rPr>
          <w:rFonts w:hint="eastAsia" w:ascii="宋体" w:hAnsi="宋体"/>
          <w:sz w:val="24"/>
          <w:highlight w:val="none"/>
          <w:lang w:val="en-US" w:eastAsia="zh-CN"/>
        </w:rPr>
        <w:t>3</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日在华南农业大学，用“广州达元食品安全技术有限公司《食品安全快速检测试剂》”作新鲜度检测，结果如下：</w:t>
      </w:r>
      <w:r>
        <w:rPr>
          <w:rFonts w:hint="eastAsia" w:ascii="宋体" w:hAnsi="宋体"/>
          <w:sz w:val="24"/>
          <w:highlight w:val="none"/>
          <w:u w:val="single"/>
        </w:rPr>
        <w:t xml:space="preserve">                         。</w:t>
      </w:r>
    </w:p>
    <w:p>
      <w:pPr>
        <w:spacing w:line="360" w:lineRule="auto"/>
        <w:ind w:left="360" w:hanging="360" w:hangingChars="150"/>
        <w:rPr>
          <w:rFonts w:hint="eastAsia" w:ascii="宋体" w:hAnsi="宋体"/>
          <w:sz w:val="24"/>
          <w:highlight w:val="none"/>
        </w:rPr>
      </w:pPr>
      <w:r>
        <w:rPr>
          <w:rFonts w:hint="eastAsia" w:ascii="宋体" w:hAnsi="宋体"/>
          <w:sz w:val="24"/>
          <w:highlight w:val="none"/>
        </w:rPr>
        <w:t>3、乙方先试供20天，自供应甲方第一批大米开始起计，试供期内主要考核乙方的实际供货能力、供货质量、服务、信誉等。试供期满，如各方面均能达到甲方及食堂生产要求的，甲方正式向乙方采购该中标大米；如不能达到要求的，甲方停止向乙方采购大米。</w:t>
      </w:r>
    </w:p>
    <w:p>
      <w:pPr>
        <w:spacing w:line="360" w:lineRule="auto"/>
        <w:ind w:left="360" w:hanging="360" w:hangingChars="150"/>
        <w:rPr>
          <w:rFonts w:hint="eastAsia" w:ascii="宋体" w:hAnsi="宋体"/>
          <w:sz w:val="24"/>
          <w:highlight w:val="none"/>
        </w:rPr>
      </w:pPr>
      <w:r>
        <w:rPr>
          <w:rFonts w:hint="eastAsia" w:ascii="宋体" w:hAnsi="宋体"/>
          <w:sz w:val="24"/>
          <w:highlight w:val="none"/>
        </w:rPr>
        <w:t>4、正式供期为试供合格后起至</w:t>
      </w:r>
      <w:r>
        <w:rPr>
          <w:rFonts w:hint="eastAsia" w:ascii="宋体" w:hAnsi="宋体"/>
          <w:sz w:val="24"/>
          <w:highlight w:val="none"/>
          <w:u w:val="single"/>
        </w:rPr>
        <w:t xml:space="preserve"> 202</w:t>
      </w:r>
      <w:r>
        <w:rPr>
          <w:rFonts w:hint="eastAsia" w:ascii="宋体" w:hAnsi="宋体"/>
          <w:sz w:val="24"/>
          <w:highlight w:val="none"/>
          <w:u w:val="single"/>
          <w:lang w:val="en-US" w:eastAsia="zh-CN"/>
        </w:rPr>
        <w:t>4</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日止，采购量视甲方食堂的生产需求而定。</w:t>
      </w:r>
    </w:p>
    <w:p>
      <w:pPr>
        <w:spacing w:line="360" w:lineRule="auto"/>
        <w:ind w:left="360" w:hanging="360" w:hangingChars="150"/>
        <w:rPr>
          <w:rFonts w:hint="eastAsia" w:ascii="宋体" w:hAnsi="宋体"/>
          <w:sz w:val="24"/>
          <w:highlight w:val="none"/>
        </w:rPr>
      </w:pPr>
      <w:r>
        <w:rPr>
          <w:rFonts w:hint="eastAsia" w:ascii="宋体" w:hAnsi="宋体"/>
          <w:sz w:val="24"/>
          <w:highlight w:val="none"/>
        </w:rPr>
        <w:t>5、供货方式为乙方送货上门，每批大米采购时，甲方提前1—2天通知乙方，乙方须按期按质按量供应。</w:t>
      </w:r>
    </w:p>
    <w:p>
      <w:pPr>
        <w:spacing w:line="360" w:lineRule="auto"/>
        <w:ind w:left="360" w:hanging="360" w:hangingChars="150"/>
        <w:rPr>
          <w:rFonts w:hint="eastAsia" w:ascii="宋体" w:hAnsi="宋体"/>
          <w:sz w:val="24"/>
          <w:highlight w:val="none"/>
        </w:rPr>
      </w:pPr>
      <w:r>
        <w:rPr>
          <w:rFonts w:hint="eastAsia" w:ascii="宋体" w:hAnsi="宋体"/>
          <w:sz w:val="24"/>
          <w:highlight w:val="none"/>
        </w:rPr>
        <w:t>6、乙方</w:t>
      </w:r>
      <w:r>
        <w:rPr>
          <w:rFonts w:hint="eastAsia" w:ascii="宋体" w:hAnsi="宋体"/>
          <w:spacing w:val="-4"/>
          <w:sz w:val="24"/>
          <w:highlight w:val="none"/>
        </w:rPr>
        <w:t>在每次供货时，必须出具该批大米的检验合格证</w:t>
      </w:r>
      <w:r>
        <w:rPr>
          <w:rFonts w:hint="eastAsia" w:ascii="宋体" w:hAnsi="宋体"/>
          <w:sz w:val="24"/>
          <w:highlight w:val="none"/>
        </w:rPr>
        <w:t>，并</w:t>
      </w:r>
      <w:r>
        <w:rPr>
          <w:rFonts w:hint="eastAsia" w:ascii="宋体" w:hAnsi="宋体"/>
          <w:spacing w:val="-4"/>
          <w:sz w:val="24"/>
          <w:highlight w:val="none"/>
        </w:rPr>
        <w:t>应严格按照国家食品卫生安全要求包装。包装内附上出厂合格证，要求注明SC标志、生产厂家、生产日期、保质期等</w:t>
      </w:r>
      <w:r>
        <w:rPr>
          <w:rFonts w:hint="eastAsia" w:ascii="宋体" w:hAnsi="宋体"/>
          <w:sz w:val="24"/>
          <w:highlight w:val="none"/>
        </w:rPr>
        <w:t>，并承诺向甲方供应的大米新鲜、不过期、不变质、不变味、无杂质、无毒无害，符合国家食品卫生的有关规定。否则，由此产生的经济损失由乙方负责承担，并负相应的法律责任。</w:t>
      </w:r>
      <w:r>
        <w:rPr>
          <w:rFonts w:hint="eastAsia" w:ascii="宋体" w:hAnsi="宋体"/>
          <w:spacing w:val="-4"/>
          <w:sz w:val="24"/>
          <w:highlight w:val="none"/>
        </w:rPr>
        <w:t xml:space="preserve"> </w:t>
      </w:r>
    </w:p>
    <w:p>
      <w:pPr>
        <w:spacing w:line="360" w:lineRule="auto"/>
        <w:rPr>
          <w:rFonts w:hint="eastAsia" w:ascii="宋体" w:hAnsi="宋体"/>
          <w:sz w:val="24"/>
          <w:highlight w:val="none"/>
        </w:rPr>
      </w:pPr>
      <w:r>
        <w:rPr>
          <w:rFonts w:hint="eastAsia" w:ascii="宋体" w:hAnsi="宋体"/>
          <w:sz w:val="24"/>
          <w:highlight w:val="none"/>
        </w:rPr>
        <w:t xml:space="preserve">7、交货及验收： </w:t>
      </w:r>
    </w:p>
    <w:p>
      <w:pPr>
        <w:spacing w:line="360" w:lineRule="auto"/>
        <w:ind w:firstLine="240" w:firstLineChars="100"/>
        <w:rPr>
          <w:rFonts w:hint="eastAsia" w:ascii="宋体" w:hAnsi="宋体"/>
          <w:sz w:val="24"/>
          <w:highlight w:val="none"/>
        </w:rPr>
      </w:pPr>
      <w:r>
        <w:rPr>
          <w:rFonts w:hint="eastAsia" w:ascii="宋体" w:hAnsi="宋体"/>
          <w:sz w:val="24"/>
          <w:highlight w:val="none"/>
        </w:rPr>
        <w:t>（1）交货时间：乙方按甲方每批订单指定的时间交货。</w:t>
      </w:r>
    </w:p>
    <w:p>
      <w:pPr>
        <w:spacing w:line="360" w:lineRule="auto"/>
        <w:ind w:firstLine="240" w:firstLineChars="100"/>
        <w:rPr>
          <w:rFonts w:hint="eastAsia" w:ascii="宋体" w:hAnsi="宋体"/>
          <w:sz w:val="24"/>
          <w:highlight w:val="none"/>
        </w:rPr>
      </w:pPr>
      <w:r>
        <w:rPr>
          <w:rFonts w:hint="eastAsia" w:ascii="宋体" w:hAnsi="宋体"/>
          <w:sz w:val="24"/>
          <w:highlight w:val="none"/>
        </w:rPr>
        <w:t>（2）验收标准及验收程序：</w:t>
      </w:r>
    </w:p>
    <w:p>
      <w:pPr>
        <w:spacing w:line="360" w:lineRule="auto"/>
        <w:ind w:firstLine="480" w:firstLineChars="200"/>
        <w:rPr>
          <w:rFonts w:hint="eastAsia" w:ascii="宋体" w:hAnsi="宋体"/>
          <w:sz w:val="24"/>
          <w:highlight w:val="none"/>
        </w:rPr>
      </w:pPr>
      <w:r>
        <w:rPr>
          <w:rFonts w:ascii="宋体" w:hAnsi="宋体"/>
          <w:sz w:val="24"/>
          <w:highlight w:val="none"/>
        </w:rPr>
        <w:fldChar w:fldCharType="begin"/>
      </w:r>
      <w:r>
        <w:rPr>
          <w:rFonts w:ascii="宋体" w:hAnsi="宋体"/>
          <w:sz w:val="24"/>
          <w:highlight w:val="none"/>
        </w:rPr>
        <w:instrText xml:space="preserve"> </w:instrText>
      </w:r>
      <w:r>
        <w:rPr>
          <w:rFonts w:hint="eastAsia" w:ascii="宋体" w:hAnsi="宋体"/>
          <w:sz w:val="24"/>
          <w:highlight w:val="none"/>
        </w:rPr>
        <w:instrText xml:space="preserve">= 1 \* GB3</w:instrText>
      </w:r>
      <w:r>
        <w:rPr>
          <w:rFonts w:ascii="宋体" w:hAnsi="宋体"/>
          <w:sz w:val="24"/>
          <w:highlight w:val="none"/>
        </w:rPr>
        <w:instrText xml:space="preserve"> </w:instrText>
      </w:r>
      <w:r>
        <w:rPr>
          <w:rFonts w:ascii="宋体" w:hAnsi="宋体"/>
          <w:sz w:val="24"/>
          <w:highlight w:val="none"/>
        </w:rPr>
        <w:fldChar w:fldCharType="separate"/>
      </w:r>
      <w:r>
        <w:rPr>
          <w:rFonts w:hint="eastAsia" w:ascii="宋体" w:hAnsi="宋体"/>
          <w:sz w:val="24"/>
          <w:highlight w:val="none"/>
        </w:rPr>
        <w:t>①</w:t>
      </w:r>
      <w:r>
        <w:rPr>
          <w:rFonts w:ascii="宋体" w:hAnsi="宋体"/>
          <w:sz w:val="24"/>
          <w:highlight w:val="none"/>
        </w:rPr>
        <w:fldChar w:fldCharType="end"/>
      </w:r>
      <w:r>
        <w:rPr>
          <w:rFonts w:hint="eastAsia" w:ascii="宋体" w:hAnsi="宋体"/>
          <w:sz w:val="24"/>
          <w:highlight w:val="none"/>
        </w:rPr>
        <w:t>提供交货批次大米的第三方检测报告，必须含有镉的检测，但不限于镉的检测；</w:t>
      </w:r>
    </w:p>
    <w:p>
      <w:pPr>
        <w:spacing w:line="360" w:lineRule="auto"/>
        <w:ind w:firstLine="464" w:firstLineChars="200"/>
        <w:rPr>
          <w:rFonts w:hint="eastAsia" w:ascii="宋体" w:hAnsi="宋体"/>
          <w:spacing w:val="-4"/>
          <w:sz w:val="24"/>
          <w:highlight w:val="none"/>
        </w:rPr>
      </w:pPr>
      <w:r>
        <w:rPr>
          <w:rFonts w:hint="eastAsia" w:ascii="宋体" w:hAnsi="宋体"/>
          <w:spacing w:val="-4"/>
          <w:sz w:val="24"/>
          <w:highlight w:val="none"/>
        </w:rPr>
        <w:t>②</w:t>
      </w:r>
      <w:r>
        <w:rPr>
          <w:rFonts w:hint="eastAsia" w:ascii="宋体" w:hAnsi="宋体"/>
          <w:sz w:val="24"/>
          <w:highlight w:val="none"/>
        </w:rPr>
        <w:t>必须符合</w:t>
      </w:r>
      <w:r>
        <w:rPr>
          <w:rFonts w:hint="eastAsia" w:ascii="宋体" w:hAnsi="宋体"/>
          <w:spacing w:val="-4"/>
          <w:sz w:val="24"/>
          <w:highlight w:val="none"/>
        </w:rPr>
        <w:t>国家相关食品安全卫生标准及本项目招标文件的相关要求；</w:t>
      </w:r>
    </w:p>
    <w:p>
      <w:pPr>
        <w:spacing w:line="360" w:lineRule="auto"/>
        <w:ind w:firstLine="464" w:firstLineChars="200"/>
        <w:rPr>
          <w:rFonts w:hint="eastAsia" w:ascii="宋体" w:hAnsi="宋体"/>
          <w:spacing w:val="-4"/>
          <w:sz w:val="24"/>
          <w:highlight w:val="none"/>
          <w:shd w:val="pct10" w:color="auto" w:fill="FFFFFF"/>
        </w:rPr>
      </w:pPr>
      <w:r>
        <w:rPr>
          <w:rFonts w:ascii="宋体" w:hAnsi="宋体"/>
          <w:spacing w:val="-4"/>
          <w:sz w:val="24"/>
          <w:highlight w:val="none"/>
        </w:rPr>
        <w:fldChar w:fldCharType="begin"/>
      </w:r>
      <w:r>
        <w:rPr>
          <w:rFonts w:ascii="宋体" w:hAnsi="宋体"/>
          <w:spacing w:val="-4"/>
          <w:sz w:val="24"/>
          <w:highlight w:val="none"/>
        </w:rPr>
        <w:instrText xml:space="preserve"> </w:instrText>
      </w:r>
      <w:r>
        <w:rPr>
          <w:rFonts w:hint="eastAsia" w:ascii="宋体" w:hAnsi="宋体"/>
          <w:spacing w:val="-4"/>
          <w:sz w:val="24"/>
          <w:highlight w:val="none"/>
        </w:rPr>
        <w:instrText xml:space="preserve">= 3 \* GB3</w:instrText>
      </w:r>
      <w:r>
        <w:rPr>
          <w:rFonts w:ascii="宋体" w:hAnsi="宋体"/>
          <w:spacing w:val="-4"/>
          <w:sz w:val="24"/>
          <w:highlight w:val="none"/>
        </w:rPr>
        <w:instrText xml:space="preserve"> </w:instrText>
      </w:r>
      <w:r>
        <w:rPr>
          <w:rFonts w:ascii="宋体" w:hAnsi="宋体"/>
          <w:spacing w:val="-4"/>
          <w:sz w:val="24"/>
          <w:highlight w:val="none"/>
        </w:rPr>
        <w:fldChar w:fldCharType="separate"/>
      </w:r>
      <w:r>
        <w:rPr>
          <w:rFonts w:hint="eastAsia" w:ascii="宋体" w:hAnsi="宋体"/>
          <w:spacing w:val="-4"/>
          <w:sz w:val="24"/>
          <w:highlight w:val="none"/>
        </w:rPr>
        <w:t>③</w:t>
      </w:r>
      <w:r>
        <w:rPr>
          <w:rFonts w:ascii="宋体" w:hAnsi="宋体"/>
          <w:spacing w:val="-4"/>
          <w:sz w:val="24"/>
          <w:highlight w:val="none"/>
        </w:rPr>
        <w:fldChar w:fldCharType="end"/>
      </w:r>
      <w:r>
        <w:rPr>
          <w:rFonts w:hint="eastAsia" w:ascii="宋体" w:hAnsi="宋体"/>
          <w:spacing w:val="-10"/>
          <w:sz w:val="24"/>
          <w:highlight w:val="none"/>
        </w:rPr>
        <w:t>要求所供应的大米必须是</w:t>
      </w:r>
      <w:r>
        <w:rPr>
          <w:rFonts w:hint="eastAsia" w:ascii="宋体" w:hAnsi="宋体"/>
          <w:spacing w:val="-4"/>
          <w:sz w:val="24"/>
          <w:highlight w:val="none"/>
        </w:rPr>
        <w:t>乙方自产大米，或者是取得大米生产厂家合法授权的大米，包装袋印字需与乙方（或其在投标时声明的合作生产厂家）单位名称一致。</w:t>
      </w:r>
    </w:p>
    <w:p>
      <w:pPr>
        <w:spacing w:line="360" w:lineRule="auto"/>
        <w:ind w:firstLine="464" w:firstLineChars="200"/>
        <w:rPr>
          <w:rFonts w:hint="eastAsia" w:ascii="宋体" w:hAnsi="宋体"/>
          <w:spacing w:val="-4"/>
          <w:sz w:val="24"/>
          <w:highlight w:val="none"/>
        </w:rPr>
      </w:pPr>
      <w:r>
        <w:rPr>
          <w:rFonts w:ascii="宋体" w:hAnsi="宋体"/>
          <w:spacing w:val="-4"/>
          <w:sz w:val="24"/>
          <w:highlight w:val="none"/>
        </w:rPr>
        <w:fldChar w:fldCharType="begin"/>
      </w:r>
      <w:r>
        <w:rPr>
          <w:rFonts w:ascii="宋体" w:hAnsi="宋体"/>
          <w:spacing w:val="-4"/>
          <w:sz w:val="24"/>
          <w:highlight w:val="none"/>
        </w:rPr>
        <w:instrText xml:space="preserve"> </w:instrText>
      </w:r>
      <w:r>
        <w:rPr>
          <w:rFonts w:hint="eastAsia" w:ascii="宋体" w:hAnsi="宋体"/>
          <w:spacing w:val="-4"/>
          <w:sz w:val="24"/>
          <w:highlight w:val="none"/>
        </w:rPr>
        <w:instrText xml:space="preserve">= 3 \* GB3</w:instrText>
      </w:r>
      <w:r>
        <w:rPr>
          <w:rFonts w:ascii="宋体" w:hAnsi="宋体"/>
          <w:spacing w:val="-4"/>
          <w:sz w:val="24"/>
          <w:highlight w:val="none"/>
        </w:rPr>
        <w:instrText xml:space="preserve"> </w:instrText>
      </w:r>
      <w:r>
        <w:rPr>
          <w:rFonts w:ascii="宋体" w:hAnsi="宋体"/>
          <w:spacing w:val="-4"/>
          <w:sz w:val="24"/>
          <w:highlight w:val="none"/>
        </w:rPr>
        <w:fldChar w:fldCharType="separate"/>
      </w:r>
      <w:r>
        <w:rPr>
          <w:rFonts w:hint="eastAsia" w:ascii="宋体" w:hAnsi="宋体"/>
          <w:spacing w:val="-4"/>
          <w:sz w:val="24"/>
          <w:highlight w:val="none"/>
        </w:rPr>
        <w:t>③</w:t>
      </w:r>
      <w:r>
        <w:rPr>
          <w:rFonts w:ascii="宋体" w:hAnsi="宋体"/>
          <w:spacing w:val="-4"/>
          <w:sz w:val="24"/>
          <w:highlight w:val="none"/>
        </w:rPr>
        <w:fldChar w:fldCharType="end"/>
      </w:r>
      <w:r>
        <w:rPr>
          <w:rFonts w:hint="eastAsia" w:ascii="宋体" w:hAnsi="宋体"/>
          <w:spacing w:val="-4"/>
          <w:sz w:val="24"/>
          <w:highlight w:val="none"/>
        </w:rPr>
        <w:t>验货流程：首先作新鲜度检测，检测结果不合格，当即退货；新鲜度符合标准的，参照中标米样板，如与中标米样板差别较大，如碎米、白垩、杂质、黄米参杂较多，当即退货；新鲜度符合标准，且大米感官与中标米样板一致或优于中标样板，食堂应按要求收货；考虑到农副产品难以保持同一性，若新鲜度符合标准，大米感官与中标样板有细微差别，可先经食堂试煮，出饭后由中心分管验收领导、采购部、监控部、食堂经理共同决定是否符合要求。</w:t>
      </w:r>
    </w:p>
    <w:p>
      <w:pPr>
        <w:spacing w:line="360" w:lineRule="auto"/>
        <w:ind w:firstLine="464" w:firstLineChars="200"/>
        <w:rPr>
          <w:rFonts w:hint="eastAsia" w:ascii="宋体" w:hAnsi="宋体"/>
          <w:spacing w:val="-4"/>
          <w:sz w:val="24"/>
          <w:highlight w:val="none"/>
        </w:rPr>
      </w:pPr>
      <w:r>
        <w:rPr>
          <w:rFonts w:hint="eastAsia" w:ascii="宋体" w:hAnsi="宋体"/>
          <w:spacing w:val="-4"/>
          <w:sz w:val="24"/>
          <w:highlight w:val="none"/>
        </w:rPr>
        <w:t>④双方如对货物验收存在任何异议，</w:t>
      </w:r>
      <w:r>
        <w:rPr>
          <w:rFonts w:hint="eastAsia" w:ascii="宋体" w:hAnsi="宋体"/>
          <w:spacing w:val="-4"/>
          <w:sz w:val="24"/>
          <w:highlight w:val="none"/>
          <w:lang w:val="en-US" w:eastAsia="zh-CN"/>
        </w:rPr>
        <w:t>总务部</w:t>
      </w:r>
      <w:r>
        <w:rPr>
          <w:rFonts w:hint="eastAsia" w:ascii="宋体" w:hAnsi="宋体"/>
          <w:spacing w:val="-4"/>
          <w:sz w:val="24"/>
          <w:highlight w:val="none"/>
        </w:rPr>
        <w:t>招标领导小组可派代表现场决定。</w:t>
      </w:r>
    </w:p>
    <w:p>
      <w:pPr>
        <w:spacing w:line="360" w:lineRule="auto"/>
        <w:rPr>
          <w:rFonts w:hint="eastAsia" w:ascii="宋体" w:hAnsi="宋体"/>
          <w:sz w:val="24"/>
          <w:highlight w:val="none"/>
        </w:rPr>
      </w:pPr>
      <w:r>
        <w:rPr>
          <w:rFonts w:hint="eastAsia" w:ascii="宋体" w:hAnsi="宋体"/>
          <w:sz w:val="24"/>
          <w:highlight w:val="none"/>
        </w:rPr>
        <w:t>8、结算方式</w:t>
      </w:r>
    </w:p>
    <w:p>
      <w:pPr>
        <w:spacing w:line="360" w:lineRule="auto"/>
        <w:ind w:left="352" w:leftChars="143" w:hanging="52" w:hangingChars="22"/>
        <w:rPr>
          <w:rFonts w:hint="eastAsia" w:ascii="宋体" w:hAnsi="宋体"/>
          <w:sz w:val="24"/>
          <w:highlight w:val="none"/>
        </w:rPr>
      </w:pPr>
      <w:r>
        <w:rPr>
          <w:rFonts w:hint="eastAsia" w:ascii="宋体" w:hAnsi="宋体"/>
          <w:sz w:val="24"/>
          <w:highlight w:val="none"/>
        </w:rPr>
        <w:t>（1）结算方式为月结。</w:t>
      </w:r>
    </w:p>
    <w:p>
      <w:pPr>
        <w:spacing w:line="360" w:lineRule="auto"/>
        <w:ind w:firstLine="300" w:firstLineChars="125"/>
        <w:rPr>
          <w:rFonts w:hint="eastAsia" w:ascii="宋体" w:hAnsi="宋体"/>
          <w:sz w:val="24"/>
          <w:highlight w:val="none"/>
        </w:rPr>
      </w:pPr>
      <w:r>
        <w:rPr>
          <w:rFonts w:hint="eastAsia" w:ascii="宋体" w:hAnsi="宋体"/>
          <w:sz w:val="24"/>
          <w:highlight w:val="none"/>
        </w:rPr>
        <w:t>（2）当月26日至次月25日为一个会计核算月，结算一次。乙方应于每月27日前（即每个供货期结束的次日，如逢节假日往后顺延），分别到甲方各食堂对帐并开具与当月货款等额的正规发票。</w:t>
      </w:r>
    </w:p>
    <w:p>
      <w:pPr>
        <w:spacing w:line="360" w:lineRule="auto"/>
        <w:ind w:firstLine="355" w:firstLineChars="148"/>
        <w:rPr>
          <w:rFonts w:hint="eastAsia" w:ascii="宋体" w:hAnsi="宋体"/>
          <w:sz w:val="24"/>
          <w:highlight w:val="none"/>
        </w:rPr>
      </w:pPr>
      <w:r>
        <w:rPr>
          <w:rFonts w:hint="eastAsia" w:ascii="宋体" w:hAnsi="宋体"/>
          <w:sz w:val="24"/>
          <w:highlight w:val="none"/>
        </w:rPr>
        <w:t>（3）如乙方不能按期提供发票而影响到甲方财务结算，对迟提供发票的当批货款，甲方有权延迟2个月支付当月货款。</w:t>
      </w:r>
    </w:p>
    <w:p>
      <w:pPr>
        <w:spacing w:line="360" w:lineRule="auto"/>
        <w:ind w:firstLine="355" w:firstLineChars="148"/>
        <w:rPr>
          <w:rFonts w:hint="eastAsia" w:ascii="宋体" w:hAnsi="宋体"/>
          <w:sz w:val="24"/>
          <w:highlight w:val="none"/>
        </w:rPr>
      </w:pPr>
      <w:r>
        <w:rPr>
          <w:rFonts w:hint="eastAsia" w:ascii="宋体" w:hAnsi="宋体"/>
          <w:sz w:val="24"/>
          <w:highlight w:val="none"/>
        </w:rPr>
        <w:t>（4）甲方接到乙方报帐后应于七个工作日内以支票或汇款形式（手续费由乙方支付）给乙方支付全部货款。</w:t>
      </w:r>
    </w:p>
    <w:p>
      <w:pPr>
        <w:spacing w:line="360" w:lineRule="auto"/>
        <w:ind w:firstLine="355" w:firstLineChars="148"/>
        <w:rPr>
          <w:rFonts w:hint="eastAsia" w:ascii="宋体" w:hAnsi="宋体"/>
          <w:sz w:val="24"/>
          <w:highlight w:val="none"/>
        </w:rPr>
      </w:pPr>
      <w:r>
        <w:rPr>
          <w:rFonts w:hint="eastAsia" w:ascii="宋体" w:hAnsi="宋体"/>
          <w:sz w:val="24"/>
          <w:highlight w:val="none"/>
        </w:rPr>
        <w:t>（5）若乙方提供的发票经查实为假发票（如开票单位、开票金额、开票日期不符等），则在当月货款中扣除假发票金额的10％作为罚金，当月货款延迟至下月给付，终止本合同，并罚乙方三年内不得参加甲方组织的招标活动。</w:t>
      </w:r>
    </w:p>
    <w:p>
      <w:pPr>
        <w:spacing w:line="360" w:lineRule="auto"/>
        <w:ind w:left="360" w:hanging="360" w:hangingChars="150"/>
        <w:rPr>
          <w:rFonts w:hint="eastAsia" w:ascii="宋体" w:hAnsi="宋体"/>
          <w:sz w:val="24"/>
          <w:highlight w:val="none"/>
        </w:rPr>
      </w:pPr>
      <w:r>
        <w:rPr>
          <w:rFonts w:hint="eastAsia" w:ascii="宋体" w:hAnsi="宋体"/>
          <w:sz w:val="24"/>
          <w:highlight w:val="none"/>
        </w:rPr>
        <w:t>9、乙方应保证：若供应的产品有数量、质量等不符合中标食堂大米的货物要求，或者存在着一定的缺陷，没有通过用户验收或在使用中表现出一定的质量缺陷，乙方必须及时更换，如乙方对甲方提出的质量问题有异议，可委托广州市有关质检部门进行检验，所需费用由乙方承担，并负责甲方因此而造成的损失。</w:t>
      </w:r>
    </w:p>
    <w:p>
      <w:pPr>
        <w:spacing w:line="360" w:lineRule="auto"/>
        <w:ind w:left="360" w:hanging="360" w:hangingChars="150"/>
        <w:rPr>
          <w:rFonts w:hint="eastAsia" w:ascii="宋体" w:hAnsi="宋体"/>
          <w:sz w:val="24"/>
          <w:highlight w:val="none"/>
        </w:rPr>
      </w:pPr>
      <w:r>
        <w:rPr>
          <w:rFonts w:hint="eastAsia" w:ascii="宋体" w:hAnsi="宋体"/>
          <w:sz w:val="24"/>
          <w:highlight w:val="none"/>
        </w:rPr>
        <w:t>10、履约保证金</w:t>
      </w:r>
    </w:p>
    <w:p>
      <w:pPr>
        <w:spacing w:line="360" w:lineRule="auto"/>
        <w:ind w:left="360" w:hanging="360" w:hangingChars="150"/>
        <w:rPr>
          <w:rFonts w:hint="eastAsia" w:ascii="宋体" w:hAnsi="宋体"/>
          <w:sz w:val="24"/>
          <w:highlight w:val="none"/>
        </w:rPr>
      </w:pPr>
      <w:r>
        <w:rPr>
          <w:rFonts w:hint="eastAsia" w:ascii="宋体" w:hAnsi="宋体"/>
          <w:sz w:val="24"/>
          <w:highlight w:val="none"/>
        </w:rPr>
        <w:t xml:space="preserve">   （1）合同签订时，乙方向甲方交纳人民币</w:t>
      </w:r>
      <w:r>
        <w:rPr>
          <w:rFonts w:hint="eastAsia" w:ascii="宋体" w:hAnsi="宋体"/>
          <w:b/>
          <w:sz w:val="24"/>
          <w:highlight w:val="none"/>
        </w:rPr>
        <w:t>30000</w:t>
      </w:r>
      <w:r>
        <w:rPr>
          <w:rFonts w:hint="eastAsia" w:ascii="宋体" w:hAnsi="宋体"/>
          <w:sz w:val="24"/>
          <w:highlight w:val="none"/>
        </w:rPr>
        <w:t>元的履约保证金。</w:t>
      </w:r>
    </w:p>
    <w:p>
      <w:pPr>
        <w:spacing w:line="360" w:lineRule="auto"/>
        <w:ind w:left="360" w:hanging="360" w:hangingChars="150"/>
        <w:rPr>
          <w:rFonts w:hint="eastAsia" w:ascii="宋体" w:hAnsi="宋体"/>
          <w:sz w:val="24"/>
          <w:highlight w:val="none"/>
        </w:rPr>
      </w:pPr>
      <w:r>
        <w:rPr>
          <w:rFonts w:hint="eastAsia" w:ascii="宋体" w:hAnsi="宋体"/>
          <w:sz w:val="24"/>
          <w:highlight w:val="none"/>
        </w:rPr>
        <w:t xml:space="preserve">   （2）合同期满且无出现违约行为的，履约保证金无息退还。</w:t>
      </w:r>
    </w:p>
    <w:p>
      <w:pPr>
        <w:spacing w:line="360" w:lineRule="auto"/>
        <w:ind w:left="360" w:hanging="360" w:hangingChars="150"/>
        <w:rPr>
          <w:rFonts w:hint="eastAsia" w:ascii="宋体" w:hAnsi="宋体"/>
          <w:sz w:val="24"/>
          <w:highlight w:val="none"/>
        </w:rPr>
      </w:pPr>
      <w:r>
        <w:rPr>
          <w:rFonts w:hint="eastAsia" w:ascii="宋体" w:hAnsi="宋体"/>
          <w:sz w:val="24"/>
          <w:highlight w:val="none"/>
        </w:rPr>
        <w:t>11、送货出入证</w:t>
      </w:r>
    </w:p>
    <w:p>
      <w:pPr>
        <w:spacing w:line="360" w:lineRule="auto"/>
        <w:ind w:left="1"/>
        <w:rPr>
          <w:rFonts w:hint="eastAsia" w:ascii="宋体" w:hAnsi="宋体"/>
          <w:sz w:val="24"/>
          <w:highlight w:val="none"/>
        </w:rPr>
      </w:pPr>
      <w:r>
        <w:rPr>
          <w:rFonts w:hint="eastAsia" w:ascii="宋体" w:hAnsi="宋体"/>
          <w:sz w:val="24"/>
          <w:highlight w:val="none"/>
        </w:rPr>
        <w:t xml:space="preserve">   （1）甲方按乙方实际需求发放出入证，并收取50元/证的押金，当合同期满乙方须将出入证如数返还甲方，并凭收据办理退款手续。如有遗失，不补证不退款。</w:t>
      </w:r>
    </w:p>
    <w:p>
      <w:pPr>
        <w:spacing w:line="360" w:lineRule="auto"/>
        <w:ind w:left="360" w:hanging="360" w:hangingChars="150"/>
        <w:rPr>
          <w:rFonts w:hint="eastAsia" w:ascii="宋体" w:hAnsi="宋体"/>
          <w:sz w:val="24"/>
          <w:highlight w:val="none"/>
        </w:rPr>
      </w:pPr>
      <w:r>
        <w:rPr>
          <w:rFonts w:hint="eastAsia" w:ascii="宋体" w:hAnsi="宋体"/>
          <w:sz w:val="24"/>
          <w:highlight w:val="none"/>
        </w:rPr>
        <w:t xml:space="preserve">   （2）送货时，乙方凭证进出甲方食堂送货通道，严禁进入甲方加工场所。</w:t>
      </w:r>
    </w:p>
    <w:p>
      <w:pPr>
        <w:spacing w:line="360" w:lineRule="auto"/>
        <w:rPr>
          <w:rFonts w:hint="eastAsia" w:ascii="宋体" w:hAnsi="宋体"/>
          <w:sz w:val="24"/>
          <w:highlight w:val="none"/>
        </w:rPr>
      </w:pPr>
      <w:r>
        <w:rPr>
          <w:rFonts w:hint="eastAsia" w:ascii="宋体" w:hAnsi="宋体"/>
          <w:sz w:val="24"/>
          <w:highlight w:val="none"/>
        </w:rPr>
        <w:t>12、违约责任</w:t>
      </w:r>
    </w:p>
    <w:p>
      <w:pPr>
        <w:spacing w:line="440" w:lineRule="exact"/>
        <w:ind w:left="1" w:firstLine="352" w:firstLineChars="147"/>
        <w:rPr>
          <w:rFonts w:hint="eastAsia" w:ascii="宋体" w:hAnsi="宋体"/>
          <w:sz w:val="24"/>
          <w:highlight w:val="none"/>
        </w:rPr>
      </w:pPr>
      <w:r>
        <w:rPr>
          <w:rFonts w:hint="eastAsia" w:ascii="宋体" w:hAnsi="宋体"/>
          <w:sz w:val="24"/>
          <w:highlight w:val="none"/>
        </w:rPr>
        <w:t>（1）供应商送交的货物必须是定量包装，要求称量必须与包装袋上标明的重量一致，甲方验收时抽样5％过秤，如发现有不足秤的（偏差3‰及以下视为正常误差），则当批货物按抽样平均重量计算。</w:t>
      </w:r>
    </w:p>
    <w:p>
      <w:pPr>
        <w:spacing w:line="360" w:lineRule="auto"/>
        <w:ind w:firstLine="360" w:firstLineChars="150"/>
        <w:rPr>
          <w:rFonts w:hint="eastAsia" w:ascii="宋体" w:hAnsi="宋体"/>
          <w:sz w:val="24"/>
          <w:highlight w:val="none"/>
        </w:rPr>
      </w:pPr>
      <w:r>
        <w:rPr>
          <w:rFonts w:hint="eastAsia" w:ascii="宋体" w:hAnsi="宋体"/>
          <w:sz w:val="24"/>
          <w:highlight w:val="none"/>
        </w:rPr>
        <w:t>（2）乙方所送大米质量不符合合同规定的，必须给予退货，并于24小时内给予更换符合合同规定的同等数量的大米，若未在甲方规定时间内更换，乙方须向甲方偿付当批货款5%作为违约金；因乙方所供大米质量问题，每一个月内出现达到退货标准达2次，除更换符合合同要求的大米外，乙方须向甲方偿付当批货款5%作为违约金；供货期（6个月）内累计出现退货3次，乙方须向甲方偿付当批货款10%的违约金；供货期（6个月）内累计出现退货4次，甲方有权终止合同，乙方除偿付甲方叁万元的违约金外，造成的责任、损失由乙方承担。</w:t>
      </w:r>
    </w:p>
    <w:p>
      <w:pPr>
        <w:spacing w:line="440" w:lineRule="exact"/>
        <w:ind w:left="1" w:firstLine="360" w:firstLineChars="150"/>
        <w:rPr>
          <w:rFonts w:hint="eastAsia" w:ascii="宋体" w:hAnsi="宋体"/>
          <w:sz w:val="24"/>
          <w:highlight w:val="none"/>
        </w:rPr>
      </w:pPr>
      <w:r>
        <w:rPr>
          <w:rFonts w:hint="eastAsia" w:ascii="宋体" w:hAnsi="宋体"/>
          <w:sz w:val="24"/>
          <w:highlight w:val="none"/>
        </w:rPr>
        <w:t>（3）乙方必须按照甲方订货量送货，货量至少保证甲方食堂一周的库存量，乙方未能按照甲方订单规定时间送货，或者送货数量不足的，超过24小时不足48小时的，则每次乙方需向甲方偿付伍仟元整的违约金。超过规定时间48小时不送货并导致影响食堂正常生产的，则乙方已经构成严重违约，甲方有权终止合同，乙方除偿付甲方叁万元的违约金外，造成的责任、损失由乙方承担。</w:t>
      </w:r>
    </w:p>
    <w:p>
      <w:pPr>
        <w:spacing w:line="440" w:lineRule="exact"/>
        <w:ind w:left="1" w:firstLine="360" w:firstLineChars="150"/>
        <w:rPr>
          <w:rFonts w:hint="eastAsia" w:ascii="宋体" w:hAnsi="宋体"/>
          <w:sz w:val="24"/>
          <w:highlight w:val="none"/>
        </w:rPr>
      </w:pPr>
      <w:r>
        <w:rPr>
          <w:rFonts w:hint="eastAsia" w:ascii="宋体" w:hAnsi="宋体"/>
          <w:sz w:val="24"/>
          <w:highlight w:val="none"/>
        </w:rPr>
        <w:t>（4）乙方的违约金在缴纳的履约保证金中扣除，不足部分由乙方向甲方缴纳。</w:t>
      </w:r>
    </w:p>
    <w:p>
      <w:pPr>
        <w:spacing w:line="440" w:lineRule="exact"/>
        <w:ind w:right="-178" w:rightChars="-85" w:firstLine="360" w:firstLineChars="150"/>
        <w:rPr>
          <w:rFonts w:hint="eastAsia" w:ascii="宋体" w:hAnsi="宋体"/>
          <w:sz w:val="24"/>
          <w:highlight w:val="none"/>
        </w:rPr>
      </w:pPr>
      <w:r>
        <w:rPr>
          <w:rFonts w:hint="eastAsia" w:ascii="宋体" w:hAnsi="宋体"/>
          <w:sz w:val="24"/>
          <w:highlight w:val="none"/>
        </w:rPr>
        <w:t>（5）甲方拒收符合本合同规定的大米，甲方每次向乙方偿付伍仟元整的违约金。</w:t>
      </w:r>
    </w:p>
    <w:p>
      <w:pPr>
        <w:spacing w:line="440" w:lineRule="exact"/>
        <w:ind w:left="1" w:firstLine="357" w:firstLineChars="149"/>
        <w:rPr>
          <w:rFonts w:hint="eastAsia" w:ascii="宋体" w:hAnsi="宋体"/>
          <w:sz w:val="24"/>
          <w:highlight w:val="none"/>
        </w:rPr>
      </w:pPr>
      <w:r>
        <w:rPr>
          <w:rFonts w:hint="eastAsia" w:ascii="宋体" w:hAnsi="宋体"/>
          <w:sz w:val="24"/>
          <w:highlight w:val="none"/>
        </w:rPr>
        <w:t>（6）由于乙方所供大米的质量问题导致甲方所在单位——华南农业大学发生食物中毒事件时，乙方除赔偿甲方损失外，并承担由此产生的法律责任。</w:t>
      </w:r>
    </w:p>
    <w:p>
      <w:pPr>
        <w:spacing w:line="440" w:lineRule="exact"/>
        <w:ind w:left="1" w:firstLine="357" w:firstLineChars="149"/>
        <w:rPr>
          <w:rFonts w:hint="eastAsia" w:ascii="宋体" w:hAnsi="宋体"/>
          <w:sz w:val="24"/>
          <w:highlight w:val="none"/>
        </w:rPr>
      </w:pPr>
      <w:r>
        <w:rPr>
          <w:rFonts w:hint="eastAsia" w:ascii="宋体" w:hAnsi="宋体"/>
          <w:sz w:val="24"/>
          <w:highlight w:val="none"/>
        </w:rPr>
        <w:t>（7）甲乙双方任何一方违约，致使本合同无法执行，使对方受到损失的，违约方须向对方支付人民币叁万元违约金。</w:t>
      </w:r>
    </w:p>
    <w:p>
      <w:pPr>
        <w:spacing w:line="440" w:lineRule="exact"/>
        <w:ind w:left="1" w:firstLine="357" w:firstLineChars="149"/>
        <w:rPr>
          <w:rFonts w:hint="eastAsia" w:ascii="宋体" w:hAnsi="宋体"/>
          <w:sz w:val="24"/>
          <w:highlight w:val="none"/>
        </w:rPr>
      </w:pPr>
      <w:r>
        <w:rPr>
          <w:rFonts w:hint="eastAsia" w:ascii="宋体" w:hAnsi="宋体"/>
          <w:sz w:val="24"/>
          <w:highlight w:val="none"/>
        </w:rPr>
        <w:t>（8）乙方不得以任何形式将本合同业务进行转包，否则按违约处理。</w:t>
      </w:r>
    </w:p>
    <w:p>
      <w:pPr>
        <w:spacing w:line="440" w:lineRule="exact"/>
        <w:rPr>
          <w:rFonts w:hint="eastAsia" w:ascii="宋体" w:hAnsi="宋体"/>
          <w:bCs/>
          <w:sz w:val="24"/>
          <w:highlight w:val="none"/>
        </w:rPr>
      </w:pPr>
      <w:r>
        <w:rPr>
          <w:rFonts w:hint="eastAsia" w:ascii="宋体" w:hAnsi="宋体"/>
          <w:sz w:val="24"/>
          <w:highlight w:val="none"/>
        </w:rPr>
        <w:t>13、</w:t>
      </w:r>
      <w:r>
        <w:rPr>
          <w:rFonts w:hint="eastAsia" w:ascii="宋体" w:hAnsi="宋体"/>
          <w:bCs/>
          <w:sz w:val="24"/>
          <w:highlight w:val="none"/>
        </w:rPr>
        <w:t>争端的解决</w:t>
      </w:r>
    </w:p>
    <w:p>
      <w:pPr>
        <w:spacing w:line="440" w:lineRule="exact"/>
        <w:ind w:left="1" w:firstLine="357" w:firstLineChars="149"/>
        <w:rPr>
          <w:rFonts w:hint="eastAsia" w:ascii="宋体" w:hAnsi="宋体"/>
          <w:sz w:val="24"/>
          <w:highlight w:val="none"/>
        </w:rPr>
      </w:pPr>
      <w:r>
        <w:rPr>
          <w:rFonts w:hint="eastAsia" w:ascii="宋体" w:hAnsi="宋体"/>
          <w:sz w:val="24"/>
          <w:highlight w:val="none"/>
        </w:rPr>
        <w:t>（1）合同履行过程中发生的任何争议，若双方不能通过友好协商的方式加以解决，可向合同签订所在地的有关仲裁机构申请仲裁，也可向广州市天河区人民法院提起诉讼。</w:t>
      </w:r>
    </w:p>
    <w:p>
      <w:pPr>
        <w:spacing w:line="440" w:lineRule="exact"/>
        <w:ind w:left="1" w:firstLine="357" w:firstLineChars="149"/>
        <w:rPr>
          <w:rFonts w:ascii="宋体" w:hAns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）在法院审理期间，除提交法院审理的事项外，合同其它事项和条款仍应继续履行。</w:t>
      </w:r>
    </w:p>
    <w:p>
      <w:pPr>
        <w:spacing w:line="440" w:lineRule="exact"/>
        <w:ind w:firstLine="360" w:firstLineChars="150"/>
        <w:rPr>
          <w:rFonts w:hint="eastAsia" w:ascii="宋体" w:hAns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）本合同依照中华人民共和国的法律进行解释。</w:t>
      </w:r>
    </w:p>
    <w:p>
      <w:pPr>
        <w:spacing w:line="440" w:lineRule="exact"/>
        <w:rPr>
          <w:rFonts w:hint="eastAsia" w:ascii="宋体" w:hAnsi="宋体"/>
          <w:sz w:val="24"/>
          <w:highlight w:val="none"/>
        </w:rPr>
      </w:pPr>
      <w:r>
        <w:rPr>
          <w:rFonts w:hint="eastAsia" w:ascii="宋体" w:hAnsi="宋体"/>
          <w:sz w:val="24"/>
          <w:highlight w:val="none"/>
        </w:rPr>
        <w:t>14、不可抗力事件处理</w:t>
      </w:r>
    </w:p>
    <w:p>
      <w:pPr>
        <w:spacing w:line="440" w:lineRule="exact"/>
        <w:ind w:firstLine="480" w:firstLineChars="200"/>
        <w:rPr>
          <w:rFonts w:hint="eastAsia" w:ascii="宋体" w:hAnsi="宋体"/>
          <w:sz w:val="24"/>
          <w:highlight w:val="none"/>
        </w:rPr>
      </w:pPr>
      <w:r>
        <w:rPr>
          <w:rFonts w:hint="eastAsia" w:ascii="宋体" w:hAnsi="宋体"/>
          <w:sz w:val="24"/>
          <w:highlight w:val="none"/>
        </w:rPr>
        <w:t>任何一方由于不可抗力原因无法履行合同时，应在不可抗力事件发生后1天内向对方通报，以减轻可能给对方造成的损失；在取得有关机构的不可抗力证明或者双方谅解确认后，允许延期履行或修订合同，并视情况免于承担部分或全部的违约责任。</w:t>
      </w:r>
    </w:p>
    <w:p>
      <w:pPr>
        <w:spacing w:line="360" w:lineRule="auto"/>
        <w:rPr>
          <w:rFonts w:hint="eastAsia" w:ascii="宋体" w:hAnsi="宋体"/>
          <w:b/>
          <w:sz w:val="24"/>
          <w:highlight w:val="none"/>
        </w:rPr>
      </w:pPr>
      <w:r>
        <w:rPr>
          <w:rFonts w:hint="eastAsia" w:ascii="宋体" w:hAnsi="宋体"/>
          <w:sz w:val="24"/>
          <w:highlight w:val="none"/>
        </w:rPr>
        <w:t>15、</w:t>
      </w:r>
      <w:r>
        <w:rPr>
          <w:rFonts w:hint="eastAsia" w:ascii="宋体" w:hAnsi="宋体"/>
          <w:bCs/>
          <w:sz w:val="24"/>
          <w:highlight w:val="none"/>
        </w:rPr>
        <w:t>其它</w:t>
      </w:r>
    </w:p>
    <w:p>
      <w:pPr>
        <w:spacing w:line="360" w:lineRule="auto"/>
        <w:ind w:left="360"/>
        <w:rPr>
          <w:rFonts w:hint="eastAsia" w:ascii="宋体" w:hAnsi="宋体"/>
          <w:sz w:val="24"/>
          <w:highlight w:val="none"/>
        </w:rPr>
      </w:pPr>
      <w:r>
        <w:rPr>
          <w:rFonts w:hint="eastAsia" w:ascii="宋体" w:hAnsi="宋体"/>
          <w:sz w:val="24"/>
          <w:highlight w:val="none"/>
        </w:rPr>
        <w:t>（1）合同所有附件、招投标文件均为合同的有效组成部分，与合同具有同等法律效力。</w:t>
      </w:r>
    </w:p>
    <w:p>
      <w:pPr>
        <w:spacing w:line="360" w:lineRule="auto"/>
        <w:ind w:firstLine="360" w:firstLineChars="150"/>
        <w:rPr>
          <w:rFonts w:hint="eastAsia" w:ascii="宋体" w:hAnsi="宋体"/>
          <w:sz w:val="24"/>
          <w:highlight w:val="none"/>
        </w:rPr>
      </w:pPr>
      <w:r>
        <w:rPr>
          <w:rFonts w:hint="eastAsia" w:ascii="宋体" w:hAnsi="宋体"/>
          <w:sz w:val="24"/>
          <w:highlight w:val="none"/>
        </w:rPr>
        <w:t>（2）合同履行期间，所有经甲乙双方签署确认的文件（包括会议纪要、补充协议、往来信函）均为本合同的有效组成部分，其生效日期为双方签字盖章或确认之日期。</w:t>
      </w:r>
    </w:p>
    <w:p>
      <w:pPr>
        <w:spacing w:line="360" w:lineRule="auto"/>
        <w:ind w:left="360"/>
        <w:rPr>
          <w:rFonts w:hint="eastAsia" w:ascii="宋体" w:hAnsi="宋体"/>
          <w:sz w:val="24"/>
          <w:highlight w:val="none"/>
        </w:rPr>
      </w:pPr>
      <w:r>
        <w:rPr>
          <w:rFonts w:hint="eastAsia" w:ascii="宋体" w:hAnsi="宋体"/>
          <w:sz w:val="24"/>
          <w:highlight w:val="none"/>
        </w:rPr>
        <w:t>（3）除甲方事先书面同意外，乙方不得部分或全部转让其应履行的合同义务。</w:t>
      </w:r>
    </w:p>
    <w:p>
      <w:pPr>
        <w:spacing w:line="360" w:lineRule="auto"/>
        <w:ind w:firstLine="360" w:firstLineChars="150"/>
        <w:rPr>
          <w:rFonts w:hint="eastAsia" w:ascii="宋体" w:hAnsi="宋体"/>
          <w:sz w:val="24"/>
          <w:highlight w:val="none"/>
        </w:rPr>
      </w:pPr>
      <w:r>
        <w:rPr>
          <w:rFonts w:hint="eastAsia" w:ascii="宋体" w:hAnsi="宋体"/>
          <w:sz w:val="24"/>
          <w:highlight w:val="none"/>
        </w:rPr>
        <w:t>（4）本合同一式五份，甲方三份，乙方两份，具有同等法律效力，从甲乙双方签订之日起生效。</w:t>
      </w:r>
    </w:p>
    <w:p>
      <w:pPr>
        <w:spacing w:line="360" w:lineRule="auto"/>
        <w:rPr>
          <w:rFonts w:hint="eastAsia" w:ascii="宋体" w:hAnsi="宋体"/>
          <w:sz w:val="24"/>
          <w:highlight w:val="none"/>
        </w:rPr>
      </w:pPr>
    </w:p>
    <w:p>
      <w:pPr>
        <w:spacing w:line="360" w:lineRule="auto"/>
        <w:rPr>
          <w:rFonts w:hint="eastAsia" w:ascii="宋体" w:hAnsi="宋体"/>
          <w:sz w:val="24"/>
          <w:highlight w:val="none"/>
        </w:rPr>
      </w:pPr>
    </w:p>
    <w:p>
      <w:pPr>
        <w:spacing w:line="360" w:lineRule="auto"/>
        <w:rPr>
          <w:rFonts w:hint="eastAsia" w:ascii="宋体" w:hAnsi="宋体"/>
          <w:sz w:val="24"/>
          <w:highlight w:val="none"/>
        </w:rPr>
      </w:pPr>
    </w:p>
    <w:p>
      <w:pPr>
        <w:spacing w:line="360" w:lineRule="auto"/>
        <w:rPr>
          <w:rFonts w:hint="eastAsia" w:ascii="宋体" w:hAnsi="宋体"/>
          <w:sz w:val="24"/>
          <w:highlight w:val="none"/>
        </w:rPr>
      </w:pPr>
      <w:r>
        <w:rPr>
          <w:rFonts w:hint="eastAsia" w:ascii="宋体" w:hAnsi="宋体"/>
          <w:sz w:val="24"/>
          <w:highlight w:val="none"/>
        </w:rPr>
        <w:t xml:space="preserve">甲方：华南农业大学                      乙方： </w:t>
      </w:r>
    </w:p>
    <w:p>
      <w:pPr>
        <w:spacing w:line="360" w:lineRule="auto"/>
        <w:ind w:left="-23" w:leftChars="-11" w:firstLine="21" w:firstLineChars="9"/>
        <w:rPr>
          <w:rFonts w:hint="eastAsia" w:ascii="宋体" w:hAnsi="宋体"/>
          <w:sz w:val="24"/>
          <w:highlight w:val="none"/>
        </w:rPr>
      </w:pPr>
      <w:r>
        <w:rPr>
          <w:rFonts w:hint="eastAsia" w:ascii="宋体" w:hAnsi="宋体"/>
          <w:sz w:val="24"/>
          <w:highlight w:val="none"/>
        </w:rPr>
        <w:t>授权代表：                              授权代表：</w:t>
      </w:r>
      <w:r>
        <w:rPr>
          <w:rFonts w:ascii="宋体" w:hAnsi="宋体"/>
          <w:sz w:val="24"/>
          <w:highlight w:val="none"/>
        </w:rPr>
        <w:t xml:space="preserve"> </w:t>
      </w:r>
    </w:p>
    <w:p>
      <w:pPr>
        <w:spacing w:line="360" w:lineRule="auto"/>
        <w:rPr>
          <w:rFonts w:hint="eastAsia" w:ascii="宋体" w:hAnsi="宋体"/>
          <w:sz w:val="24"/>
          <w:highlight w:val="none"/>
        </w:rPr>
      </w:pPr>
      <w:r>
        <w:rPr>
          <w:rFonts w:hint="eastAsia" w:ascii="宋体" w:hAnsi="宋体"/>
          <w:sz w:val="24"/>
          <w:highlight w:val="none"/>
        </w:rPr>
        <w:t>日期：      年     月    日             日期：    年    月   日</w:t>
      </w:r>
    </w:p>
    <w:p>
      <w:pPr>
        <w:spacing w:line="360" w:lineRule="auto"/>
        <w:rPr>
          <w:rFonts w:hint="eastAsia" w:ascii="宋体" w:hAnsi="宋体"/>
          <w:sz w:val="24"/>
          <w:highlight w:val="none"/>
        </w:rPr>
      </w:pPr>
    </w:p>
    <w:p>
      <w:pPr>
        <w:spacing w:line="360" w:lineRule="auto"/>
        <w:rPr>
          <w:rFonts w:hint="eastAsia" w:ascii="宋体" w:hAnsi="宋体"/>
          <w:sz w:val="24"/>
          <w:highlight w:val="none"/>
        </w:rPr>
      </w:pPr>
    </w:p>
    <w:p>
      <w:pPr>
        <w:spacing w:line="360" w:lineRule="auto"/>
        <w:jc w:val="center"/>
        <w:rPr>
          <w:rFonts w:hint="eastAsia" w:ascii="宋体" w:hAnsi="宋体"/>
          <w:b/>
          <w:sz w:val="30"/>
          <w:szCs w:val="30"/>
          <w:highlight w:val="none"/>
        </w:rPr>
      </w:pPr>
      <w:r>
        <w:rPr>
          <w:rFonts w:hint="eastAsia" w:ascii="宋体" w:hAnsi="宋体"/>
          <w:b/>
          <w:sz w:val="30"/>
          <w:szCs w:val="30"/>
          <w:highlight w:val="none"/>
        </w:rPr>
        <w:t>第五部分  投标文件格式</w:t>
      </w:r>
    </w:p>
    <w:p>
      <w:pPr>
        <w:spacing w:line="360" w:lineRule="auto"/>
        <w:jc w:val="center"/>
        <w:rPr>
          <w:rFonts w:hint="eastAsia" w:ascii="宋体" w:hAnsi="宋体"/>
          <w:b/>
          <w:sz w:val="30"/>
          <w:szCs w:val="30"/>
          <w:highlight w:val="none"/>
        </w:rPr>
      </w:pPr>
    </w:p>
    <w:p>
      <w:pPr>
        <w:spacing w:line="360" w:lineRule="auto"/>
        <w:jc w:val="center"/>
        <w:rPr>
          <w:rFonts w:hint="eastAsia" w:ascii="宋体" w:hAnsi="宋体"/>
          <w:b/>
          <w:sz w:val="30"/>
          <w:szCs w:val="30"/>
          <w:highlight w:val="none"/>
        </w:rPr>
      </w:pPr>
    </w:p>
    <w:p>
      <w:pPr>
        <w:spacing w:line="360" w:lineRule="auto"/>
        <w:rPr>
          <w:rFonts w:hint="eastAsia" w:ascii="宋体" w:hAnsi="宋体"/>
          <w:b/>
          <w:bCs/>
          <w:sz w:val="24"/>
          <w:highlight w:val="none"/>
        </w:rPr>
      </w:pPr>
      <w:r>
        <w:rPr>
          <w:rFonts w:hint="eastAsia" w:ascii="宋体" w:hAnsi="宋体"/>
          <w:b/>
          <w:bCs/>
          <w:sz w:val="24"/>
          <w:highlight w:val="none"/>
        </w:rPr>
        <w:t>1．</w:t>
      </w:r>
      <w:r>
        <w:rPr>
          <w:rFonts w:ascii="宋体" w:hAnsi="宋体"/>
          <w:b/>
          <w:bCs/>
          <w:sz w:val="24"/>
          <w:highlight w:val="none"/>
        </w:rPr>
        <w:t>法</w:t>
      </w:r>
      <w:r>
        <w:rPr>
          <w:rFonts w:hint="eastAsia" w:ascii="宋体" w:hAnsi="宋体"/>
          <w:b/>
          <w:bCs/>
          <w:sz w:val="24"/>
          <w:highlight w:val="none"/>
        </w:rPr>
        <w:t>定</w:t>
      </w:r>
      <w:r>
        <w:rPr>
          <w:rFonts w:ascii="宋体" w:hAnsi="宋体"/>
          <w:b/>
          <w:bCs/>
          <w:sz w:val="24"/>
          <w:highlight w:val="none"/>
        </w:rPr>
        <w:t>代表人授权书</w:t>
      </w:r>
    </w:p>
    <w:p>
      <w:pPr>
        <w:spacing w:line="360" w:lineRule="auto"/>
        <w:rPr>
          <w:rFonts w:hint="eastAsia" w:ascii="宋体" w:hAnsi="宋体"/>
          <w:bCs/>
          <w:sz w:val="24"/>
          <w:highlight w:val="none"/>
        </w:rPr>
      </w:pPr>
      <w:r>
        <w:rPr>
          <w:rFonts w:hint="eastAsia" w:ascii="宋体" w:hAnsi="宋体"/>
          <w:b/>
          <w:bCs/>
          <w:sz w:val="24"/>
          <w:highlight w:val="none"/>
        </w:rPr>
        <w:t xml:space="preserve">   </w:t>
      </w:r>
      <w:r>
        <w:rPr>
          <w:rFonts w:hint="eastAsia" w:ascii="宋体" w:hAnsi="宋体"/>
          <w:bCs/>
          <w:sz w:val="24"/>
          <w:highlight w:val="none"/>
        </w:rPr>
        <w:t>法定代表人授权书，是指投标人法定代表人授权给投标负责人（参与竞标的</w:t>
      </w:r>
      <w:r>
        <w:rPr>
          <w:rFonts w:hint="eastAsia" w:ascii="宋体" w:hAnsi="宋体"/>
          <w:sz w:val="24"/>
          <w:highlight w:val="none"/>
        </w:rPr>
        <w:t>授权代理人</w:t>
      </w:r>
      <w:r>
        <w:rPr>
          <w:rFonts w:hint="eastAsia" w:ascii="宋体" w:hAnsi="宋体"/>
          <w:bCs/>
          <w:sz w:val="24"/>
          <w:highlight w:val="none"/>
        </w:rPr>
        <w:t>）的文件，以代表自己参加招标方举行的招标，并且承担一切法律责任。</w:t>
      </w:r>
    </w:p>
    <w:p>
      <w:pPr>
        <w:spacing w:line="360" w:lineRule="auto"/>
        <w:rPr>
          <w:rFonts w:hint="eastAsia" w:ascii="宋体" w:hAnsi="宋体"/>
          <w:b/>
          <w:bCs/>
          <w:sz w:val="24"/>
          <w:highlight w:val="none"/>
        </w:rPr>
      </w:pPr>
    </w:p>
    <w:p>
      <w:pPr>
        <w:spacing w:line="360" w:lineRule="auto"/>
        <w:rPr>
          <w:rFonts w:hint="eastAsia" w:ascii="宋体" w:hAnsi="宋体"/>
          <w:b/>
          <w:bCs/>
          <w:sz w:val="24"/>
          <w:highlight w:val="none"/>
          <w:u w:val="single"/>
        </w:rPr>
      </w:pPr>
      <w:r>
        <w:rPr>
          <w:rFonts w:hint="eastAsia" w:ascii="宋体" w:hAnsi="宋体"/>
          <w:b/>
          <w:bCs/>
          <w:sz w:val="24"/>
          <w:highlight w:val="none"/>
          <w:u w:val="single"/>
        </w:rPr>
        <w:t>1.1 《法定代表人授权书》 参考格式</w:t>
      </w:r>
    </w:p>
    <w:p>
      <w:pPr>
        <w:spacing w:line="360" w:lineRule="auto"/>
        <w:ind w:firstLine="480" w:firstLineChars="200"/>
        <w:rPr>
          <w:rFonts w:hint="eastAsia" w:ascii="宋体" w:hAnsi="宋体" w:eastAsia="宋体"/>
          <w:sz w:val="24"/>
          <w:highlight w:val="none"/>
          <w:lang w:eastAsia="zh-CN"/>
        </w:rPr>
      </w:pPr>
      <w:r>
        <w:rPr>
          <w:rFonts w:hint="eastAsia" w:ascii="宋体" w:hAnsi="宋体"/>
          <w:sz w:val="24"/>
          <w:highlight w:val="none"/>
        </w:rPr>
        <w:t>致华南农业大学饮食服务中心：</w:t>
      </w:r>
    </w:p>
    <w:p>
      <w:pPr>
        <w:spacing w:line="360" w:lineRule="auto"/>
        <w:ind w:firstLine="480" w:firstLineChars="200"/>
        <w:rPr>
          <w:rFonts w:hint="eastAsia" w:ascii="宋体" w:hAnsi="宋体" w:eastAsia="宋体"/>
          <w:sz w:val="24"/>
          <w:highlight w:val="none"/>
          <w:lang w:eastAsia="zh-CN"/>
        </w:rPr>
      </w:pPr>
    </w:p>
    <w:p>
      <w:pPr>
        <w:spacing w:line="360" w:lineRule="auto"/>
        <w:ind w:firstLine="480" w:firstLineChars="200"/>
        <w:rPr>
          <w:rFonts w:hint="eastAsia" w:ascii="宋体" w:hAnsi="宋体" w:eastAsia="宋体"/>
          <w:sz w:val="24"/>
          <w:highlight w:val="none"/>
          <w:lang w:eastAsia="zh-CN"/>
        </w:rPr>
      </w:pPr>
      <w:r>
        <w:rPr>
          <w:rFonts w:ascii="宋体" w:hAnsi="宋体"/>
          <w:sz w:val="24"/>
          <w:highlight w:val="none"/>
        </w:rPr>
        <w:t>    </w:t>
      </w:r>
      <w:r>
        <w:rPr>
          <w:rFonts w:hint="eastAsia" w:ascii="宋体" w:hAnsi="宋体"/>
          <w:sz w:val="24"/>
          <w:highlight w:val="none"/>
          <w:u w:val="single"/>
        </w:rPr>
        <w:t xml:space="preserve">        </w:t>
      </w:r>
      <w:r>
        <w:rPr>
          <w:rFonts w:hint="eastAsia" w:ascii="宋体" w:hAnsi="宋体"/>
          <w:sz w:val="24"/>
          <w:highlight w:val="none"/>
        </w:rPr>
        <w:t>作为</w:t>
      </w:r>
      <w:r>
        <w:rPr>
          <w:rFonts w:hint="eastAsia" w:ascii="宋体" w:hAnsi="宋体"/>
          <w:sz w:val="24"/>
          <w:highlight w:val="none"/>
          <w:u w:val="single"/>
        </w:rPr>
        <w:t xml:space="preserve">                </w:t>
      </w:r>
      <w:r>
        <w:rPr>
          <w:rFonts w:hint="eastAsia" w:ascii="宋体" w:hAnsi="宋体"/>
          <w:sz w:val="24"/>
          <w:highlight w:val="none"/>
        </w:rPr>
        <w:t>（投标单位名称）的法定代表人，授权</w:t>
      </w:r>
      <w:r>
        <w:rPr>
          <w:rFonts w:hint="eastAsia" w:ascii="宋体" w:hAnsi="宋体"/>
          <w:sz w:val="24"/>
          <w:highlight w:val="none"/>
          <w:u w:val="single"/>
        </w:rPr>
        <w:t xml:space="preserve">         （</w:t>
      </w:r>
      <w:r>
        <w:rPr>
          <w:rFonts w:hint="eastAsia" w:ascii="宋体" w:hAnsi="宋体"/>
          <w:sz w:val="24"/>
          <w:highlight w:val="none"/>
        </w:rPr>
        <w:t>授权代理人</w:t>
      </w:r>
      <w:r>
        <w:rPr>
          <w:rFonts w:hint="eastAsia" w:ascii="宋体" w:hAnsi="宋体"/>
          <w:sz w:val="24"/>
          <w:highlight w:val="none"/>
          <w:u w:val="single"/>
        </w:rPr>
        <w:t xml:space="preserve">）为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的全权代理人</w:t>
      </w:r>
      <w:r>
        <w:rPr>
          <w:rFonts w:hint="eastAsia" w:ascii="宋体" w:hAnsi="宋体"/>
          <w:sz w:val="24"/>
          <w:highlight w:val="none"/>
          <w:u w:val="single"/>
        </w:rPr>
        <w:t>，</w:t>
      </w:r>
      <w:r>
        <w:rPr>
          <w:rFonts w:ascii="宋体" w:hAnsi="宋体"/>
          <w:sz w:val="24"/>
          <w:highlight w:val="none"/>
        </w:rPr>
        <w:t>参加贵</w:t>
      </w:r>
      <w:r>
        <w:rPr>
          <w:rFonts w:hint="eastAsia" w:ascii="宋体" w:hAnsi="宋体"/>
          <w:sz w:val="24"/>
          <w:highlight w:val="none"/>
        </w:rPr>
        <w:t>单位</w:t>
      </w:r>
      <w:r>
        <w:rPr>
          <w:rFonts w:ascii="宋体" w:hAnsi="宋体"/>
          <w:sz w:val="24"/>
          <w:highlight w:val="none"/>
        </w:rPr>
        <w:t>组织的</w:t>
      </w:r>
      <w:r>
        <w:rPr>
          <w:rFonts w:hint="eastAsia" w:ascii="宋体" w:hAnsi="宋体"/>
          <w:sz w:val="24"/>
          <w:highlight w:val="none"/>
        </w:rPr>
        <w:t>大米采购</w:t>
      </w:r>
      <w:r>
        <w:rPr>
          <w:rFonts w:hint="eastAsia" w:ascii="宋体" w:hAnsi="宋体"/>
          <w:bCs/>
          <w:sz w:val="24"/>
          <w:szCs w:val="36"/>
          <w:highlight w:val="none"/>
        </w:rPr>
        <w:t>招标</w:t>
      </w:r>
      <w:r>
        <w:rPr>
          <w:rFonts w:ascii="宋体" w:hAnsi="宋体"/>
          <w:sz w:val="24"/>
          <w:highlight w:val="none"/>
        </w:rPr>
        <w:t>活动</w:t>
      </w:r>
      <w:r>
        <w:rPr>
          <w:rFonts w:hint="eastAsia" w:ascii="宋体" w:hAnsi="宋体"/>
          <w:sz w:val="24"/>
          <w:highlight w:val="none"/>
        </w:rPr>
        <w:t>（招标编号HNYSZX202</w:t>
      </w:r>
      <w:r>
        <w:rPr>
          <w:rFonts w:hint="eastAsia" w:ascii="宋体" w:hAnsi="宋体"/>
          <w:sz w:val="24"/>
          <w:highlight w:val="none"/>
          <w:lang w:val="en-US" w:eastAsia="zh-CN"/>
        </w:rPr>
        <w:t>3</w:t>
      </w:r>
      <w:r>
        <w:rPr>
          <w:rFonts w:hint="eastAsia" w:ascii="宋体" w:hAnsi="宋体"/>
          <w:sz w:val="24"/>
          <w:highlight w:val="none"/>
        </w:rPr>
        <w:t>ZB00</w:t>
      </w:r>
      <w:r>
        <w:rPr>
          <w:rFonts w:hint="eastAsia" w:ascii="宋体" w:hAnsi="宋体"/>
          <w:sz w:val="24"/>
          <w:highlight w:val="none"/>
          <w:lang w:val="en-US" w:eastAsia="zh-CN"/>
        </w:rPr>
        <w:t>2</w:t>
      </w:r>
      <w:r>
        <w:rPr>
          <w:rFonts w:ascii="宋体" w:hAnsi="宋体"/>
          <w:sz w:val="24"/>
          <w:highlight w:val="none"/>
        </w:rPr>
        <w:t>），代表我单位</w:t>
      </w:r>
      <w:r>
        <w:rPr>
          <w:rFonts w:hint="eastAsia" w:ascii="宋体" w:hAnsi="宋体"/>
          <w:sz w:val="24"/>
          <w:highlight w:val="none"/>
        </w:rPr>
        <w:t>参与本次招标项目</w:t>
      </w:r>
      <w:r>
        <w:rPr>
          <w:rFonts w:ascii="宋体" w:hAnsi="宋体"/>
          <w:sz w:val="24"/>
          <w:highlight w:val="none"/>
        </w:rPr>
        <w:t>的</w:t>
      </w:r>
      <w:r>
        <w:rPr>
          <w:rFonts w:hint="eastAsia" w:ascii="宋体" w:hAnsi="宋体"/>
          <w:sz w:val="24"/>
          <w:highlight w:val="none"/>
        </w:rPr>
        <w:t>投标和谈判，并处理与之相关的一切文书的签署、谈判、合同的执行，并由本人及我方承担一切的责任</w:t>
      </w:r>
      <w:r>
        <w:rPr>
          <w:rFonts w:ascii="宋体" w:hAnsi="宋体"/>
          <w:sz w:val="24"/>
          <w:highlight w:val="none"/>
        </w:rPr>
        <w:t>。</w:t>
      </w:r>
      <w:r>
        <w:rPr>
          <w:rFonts w:hint="eastAsia" w:ascii="宋体" w:hAnsi="宋体"/>
          <w:sz w:val="24"/>
          <w:highlight w:val="none"/>
        </w:rPr>
        <w:t>授权于法人代表人签字之日起生效，有效期与本单位投标文件中标注的投标有效期相同。</w:t>
      </w:r>
    </w:p>
    <w:p>
      <w:pPr>
        <w:spacing w:line="360" w:lineRule="auto"/>
        <w:ind w:firstLine="480" w:firstLineChars="200"/>
        <w:rPr>
          <w:rFonts w:hint="eastAsia" w:ascii="宋体" w:hAnsi="宋体" w:eastAsia="宋体"/>
          <w:sz w:val="24"/>
          <w:highlight w:val="none"/>
          <w:lang w:eastAsia="zh-CN"/>
        </w:rPr>
      </w:pPr>
    </w:p>
    <w:p>
      <w:pPr>
        <w:spacing w:line="360" w:lineRule="auto"/>
        <w:ind w:firstLine="480" w:firstLineChars="200"/>
        <w:rPr>
          <w:rFonts w:hint="eastAsia" w:ascii="宋体" w:hAnsi="宋体" w:eastAsia="宋体"/>
          <w:sz w:val="24"/>
          <w:highlight w:val="none"/>
          <w:lang w:eastAsia="zh-CN"/>
        </w:rPr>
      </w:pPr>
    </w:p>
    <w:p>
      <w:pPr>
        <w:spacing w:line="360" w:lineRule="auto"/>
        <w:ind w:firstLine="480" w:firstLineChars="200"/>
        <w:rPr>
          <w:rFonts w:hint="eastAsia" w:ascii="宋体" w:hAnsi="宋体" w:eastAsia="宋体"/>
          <w:sz w:val="24"/>
          <w:highlight w:val="none"/>
          <w:lang w:eastAsia="zh-CN"/>
        </w:rPr>
      </w:pPr>
    </w:p>
    <w:p>
      <w:pPr>
        <w:spacing w:line="360" w:lineRule="auto"/>
        <w:ind w:firstLine="0" w:firstLineChars="0"/>
        <w:rPr>
          <w:rFonts w:hint="eastAsia" w:ascii="宋体" w:hAnsi="宋体" w:eastAsia="宋体"/>
          <w:sz w:val="24"/>
          <w:highlight w:val="none"/>
          <w:lang w:eastAsia="zh-CN"/>
        </w:rPr>
      </w:pPr>
      <w:r>
        <w:rPr>
          <w:rFonts w:ascii="宋体" w:hAnsi="宋体"/>
          <w:sz w:val="24"/>
          <w:highlight w:val="none"/>
        </w:rPr>
        <w:t>附</w:t>
      </w:r>
      <w:r>
        <w:rPr>
          <w:rFonts w:hint="eastAsia" w:ascii="宋体" w:hAnsi="宋体"/>
          <w:sz w:val="24"/>
          <w:highlight w:val="none"/>
        </w:rPr>
        <w:t>授权代理人</w:t>
      </w:r>
      <w:r>
        <w:rPr>
          <w:rFonts w:ascii="宋体" w:hAnsi="宋体"/>
          <w:sz w:val="24"/>
          <w:highlight w:val="none"/>
        </w:rPr>
        <w:t>情况：</w:t>
      </w:r>
    </w:p>
    <w:p>
      <w:pPr>
        <w:spacing w:line="360" w:lineRule="auto"/>
        <w:rPr>
          <w:rFonts w:hint="eastAsia" w:ascii="宋体" w:hAnsi="宋体"/>
          <w:sz w:val="24"/>
          <w:highlight w:val="none"/>
          <w:u w:val="single"/>
        </w:rPr>
      </w:pPr>
      <w:r>
        <w:rPr>
          <w:rFonts w:ascii="宋体" w:hAnsi="宋体"/>
          <w:sz w:val="24"/>
          <w:highlight w:val="none"/>
        </w:rPr>
        <w:t>姓</w:t>
      </w:r>
      <w:r>
        <w:rPr>
          <w:rFonts w:hint="eastAsia" w:ascii="宋体" w:hAnsi="宋体"/>
          <w:sz w:val="24"/>
          <w:highlight w:val="none"/>
        </w:rPr>
        <w:t xml:space="preserve">     </w:t>
      </w:r>
      <w:r>
        <w:rPr>
          <w:rFonts w:ascii="宋体" w:hAnsi="宋体"/>
          <w:sz w:val="24"/>
          <w:highlight w:val="none"/>
        </w:rPr>
        <w:t>名</w:t>
      </w:r>
      <w:r>
        <w:rPr>
          <w:rFonts w:hint="eastAsia" w:ascii="宋体" w:hAnsi="宋体"/>
          <w:sz w:val="24"/>
          <w:highlight w:val="none"/>
          <w:u w:val="single"/>
        </w:rPr>
        <w:t xml:space="preserve">                   </w:t>
      </w:r>
      <w:r>
        <w:rPr>
          <w:rFonts w:hint="eastAsia" w:ascii="宋体" w:hAnsi="宋体"/>
          <w:sz w:val="24"/>
          <w:highlight w:val="none"/>
        </w:rPr>
        <w:t xml:space="preserve"> </w:t>
      </w:r>
      <w:r>
        <w:rPr>
          <w:rFonts w:ascii="宋体" w:hAnsi="宋体"/>
          <w:sz w:val="24"/>
          <w:highlight w:val="none"/>
        </w:rPr>
        <w:t>性</w:t>
      </w:r>
      <w:r>
        <w:rPr>
          <w:rFonts w:hint="eastAsia" w:ascii="宋体" w:hAnsi="宋体"/>
          <w:sz w:val="24"/>
          <w:highlight w:val="none"/>
        </w:rPr>
        <w:t xml:space="preserve">  </w:t>
      </w:r>
      <w:r>
        <w:rPr>
          <w:rFonts w:ascii="宋体" w:hAnsi="宋体"/>
          <w:sz w:val="24"/>
          <w:highlight w:val="none"/>
        </w:rPr>
        <w:t>别</w:t>
      </w:r>
      <w:r>
        <w:rPr>
          <w:rFonts w:hint="eastAsia" w:ascii="宋体" w:hAnsi="宋体"/>
          <w:sz w:val="24"/>
          <w:highlight w:val="none"/>
          <w:u w:val="single"/>
        </w:rPr>
        <w:t xml:space="preserve">           </w:t>
      </w:r>
      <w:r>
        <w:rPr>
          <w:rFonts w:hint="eastAsia" w:ascii="宋体" w:hAnsi="宋体"/>
          <w:sz w:val="24"/>
          <w:highlight w:val="none"/>
        </w:rPr>
        <w:t xml:space="preserve"> </w:t>
      </w:r>
      <w:r>
        <w:rPr>
          <w:rFonts w:ascii="宋体" w:hAnsi="宋体"/>
          <w:sz w:val="24"/>
          <w:highlight w:val="none"/>
        </w:rPr>
        <w:t>年龄</w:t>
      </w:r>
      <w:r>
        <w:rPr>
          <w:rFonts w:hint="eastAsia" w:ascii="宋体" w:hAnsi="宋体"/>
          <w:sz w:val="24"/>
          <w:highlight w:val="none"/>
          <w:u w:val="single"/>
        </w:rPr>
        <w:t xml:space="preserve">         </w:t>
      </w:r>
    </w:p>
    <w:p>
      <w:pPr>
        <w:spacing w:line="360" w:lineRule="auto"/>
        <w:rPr>
          <w:rFonts w:hint="eastAsia" w:ascii="宋体" w:hAnsi="宋体"/>
          <w:sz w:val="24"/>
          <w:highlight w:val="none"/>
          <w:u w:val="single"/>
        </w:rPr>
      </w:pPr>
      <w:r>
        <w:rPr>
          <w:rFonts w:hint="eastAsia" w:ascii="宋体" w:hAnsi="宋体"/>
          <w:sz w:val="24"/>
          <w:highlight w:val="none"/>
        </w:rPr>
        <w:t>身份证号码</w:t>
      </w:r>
      <w:r>
        <w:rPr>
          <w:rFonts w:hint="eastAsia" w:ascii="宋体" w:hAnsi="宋体"/>
          <w:i/>
          <w:iCs/>
          <w:sz w:val="24"/>
          <w:highlight w:val="none"/>
        </w:rPr>
        <w:t xml:space="preserve"> </w:t>
      </w:r>
      <w:r>
        <w:rPr>
          <w:rFonts w:hint="eastAsia" w:ascii="宋体" w:hAnsi="宋体"/>
          <w:i/>
          <w:iCs/>
          <w:sz w:val="24"/>
          <w:highlight w:val="none"/>
          <w:u w:val="single"/>
        </w:rPr>
        <w:t xml:space="preserve">                              </w:t>
      </w:r>
      <w:r>
        <w:rPr>
          <w:rFonts w:hint="eastAsia" w:ascii="宋体" w:hAnsi="宋体"/>
          <w:sz w:val="24"/>
          <w:highlight w:val="none"/>
          <w:u w:val="single"/>
        </w:rPr>
        <w:t xml:space="preserve">                   </w:t>
      </w:r>
    </w:p>
    <w:p>
      <w:pPr>
        <w:spacing w:line="360" w:lineRule="auto"/>
        <w:rPr>
          <w:rFonts w:hint="eastAsia" w:ascii="宋体" w:hAnsi="宋体"/>
          <w:sz w:val="24"/>
          <w:highlight w:val="none"/>
          <w:u w:val="single"/>
        </w:rPr>
      </w:pPr>
      <w:r>
        <w:rPr>
          <w:rFonts w:ascii="宋体" w:hAnsi="宋体"/>
          <w:sz w:val="24"/>
          <w:highlight w:val="none"/>
        </w:rPr>
        <w:t>职 </w:t>
      </w:r>
      <w:r>
        <w:rPr>
          <w:rFonts w:hint="eastAsia" w:ascii="宋体" w:hAnsi="宋体"/>
          <w:sz w:val="24"/>
          <w:highlight w:val="none"/>
        </w:rPr>
        <w:t xml:space="preserve">    务</w:t>
      </w:r>
      <w:r>
        <w:rPr>
          <w:rFonts w:hint="eastAsia" w:ascii="宋体" w:hAnsi="宋体"/>
          <w:sz w:val="24"/>
          <w:highlight w:val="none"/>
          <w:u w:val="single"/>
        </w:rPr>
        <w:t xml:space="preserve">                    </w:t>
      </w:r>
      <w:r>
        <w:rPr>
          <w:rFonts w:hint="eastAsia" w:ascii="宋体" w:hAnsi="宋体"/>
          <w:sz w:val="24"/>
          <w:highlight w:val="none"/>
        </w:rPr>
        <w:t xml:space="preserve"> 联系</w:t>
      </w:r>
      <w:r>
        <w:rPr>
          <w:rFonts w:ascii="宋体" w:hAnsi="宋体"/>
          <w:sz w:val="24"/>
          <w:highlight w:val="none"/>
        </w:rPr>
        <w:t>电话</w:t>
      </w:r>
      <w:r>
        <w:rPr>
          <w:rFonts w:hint="eastAsia" w:ascii="宋体" w:hAnsi="宋体"/>
          <w:sz w:val="24"/>
          <w:highlight w:val="none"/>
          <w:u w:val="single"/>
        </w:rPr>
        <w:t xml:space="preserve">                      </w:t>
      </w:r>
    </w:p>
    <w:p>
      <w:pPr>
        <w:spacing w:line="360" w:lineRule="auto"/>
        <w:rPr>
          <w:rFonts w:hint="eastAsia" w:ascii="宋体" w:hAnsi="宋体" w:eastAsia="宋体"/>
          <w:sz w:val="24"/>
          <w:highlight w:val="none"/>
          <w:lang w:eastAsia="zh-CN"/>
        </w:rPr>
      </w:pPr>
      <w:r>
        <w:rPr>
          <w:rFonts w:ascii="宋体" w:hAnsi="宋体"/>
          <w:sz w:val="24"/>
          <w:highlight w:val="none"/>
        </w:rPr>
        <w:t>通讯地址</w:t>
      </w:r>
      <w:r>
        <w:rPr>
          <w:rFonts w:hint="eastAsia" w:ascii="宋体" w:hAnsi="宋体"/>
          <w:sz w:val="24"/>
          <w:highlight w:val="none"/>
          <w:u w:val="single"/>
        </w:rPr>
        <w:t xml:space="preserve">                                                    </w:t>
      </w:r>
    </w:p>
    <w:p>
      <w:pPr>
        <w:spacing w:line="360" w:lineRule="auto"/>
        <w:rPr>
          <w:rFonts w:hint="eastAsia" w:ascii="宋体" w:hAnsi="宋体"/>
          <w:sz w:val="24"/>
          <w:highlight w:val="none"/>
          <w:u w:val="single"/>
        </w:rPr>
      </w:pPr>
      <w:r>
        <w:rPr>
          <w:rFonts w:ascii="宋体" w:hAnsi="宋体"/>
          <w:sz w:val="24"/>
          <w:highlight w:val="none"/>
        </w:rPr>
        <w:t>邮政编码</w:t>
      </w:r>
      <w:r>
        <w:rPr>
          <w:rFonts w:hint="eastAsia" w:ascii="宋体" w:hAnsi="宋体"/>
          <w:sz w:val="24"/>
          <w:highlight w:val="none"/>
          <w:u w:val="single"/>
        </w:rPr>
        <w:t xml:space="preserve">                   </w:t>
      </w:r>
      <w:r>
        <w:rPr>
          <w:rFonts w:hint="eastAsia" w:ascii="宋体" w:hAnsi="宋体"/>
          <w:sz w:val="24"/>
          <w:highlight w:val="none"/>
        </w:rPr>
        <w:t xml:space="preserve">  传     真</w:t>
      </w:r>
      <w:r>
        <w:rPr>
          <w:rFonts w:hint="eastAsia" w:ascii="宋体" w:hAnsi="宋体"/>
          <w:sz w:val="24"/>
          <w:highlight w:val="none"/>
          <w:u w:val="single"/>
        </w:rPr>
        <w:t xml:space="preserve">                      </w:t>
      </w:r>
    </w:p>
    <w:p>
      <w:pPr>
        <w:spacing w:line="360" w:lineRule="auto"/>
        <w:ind w:firstLine="555"/>
        <w:rPr>
          <w:rFonts w:hint="eastAsia" w:ascii="宋体" w:hAnsi="宋体"/>
          <w:sz w:val="24"/>
          <w:highlight w:val="none"/>
          <w:u w:val="single"/>
        </w:rPr>
      </w:pPr>
    </w:p>
    <w:p>
      <w:pPr>
        <w:spacing w:line="360" w:lineRule="auto"/>
        <w:ind w:firstLine="555"/>
        <w:rPr>
          <w:rFonts w:hint="eastAsia" w:ascii="宋体" w:hAnsi="宋体" w:eastAsia="宋体"/>
          <w:sz w:val="24"/>
          <w:highlight w:val="none"/>
          <w:lang w:eastAsia="zh-CN"/>
        </w:rPr>
      </w:pPr>
    </w:p>
    <w:p>
      <w:pPr>
        <w:spacing w:line="360" w:lineRule="auto"/>
        <w:ind w:firstLine="555"/>
        <w:rPr>
          <w:rFonts w:hint="eastAsia" w:ascii="宋体" w:hAnsi="宋体" w:eastAsia="宋体"/>
          <w:sz w:val="24"/>
          <w:highlight w:val="none"/>
          <w:lang w:eastAsia="zh-CN"/>
        </w:rPr>
      </w:pPr>
    </w:p>
    <w:p>
      <w:pPr>
        <w:spacing w:line="360" w:lineRule="auto"/>
        <w:ind w:firstLine="555"/>
        <w:rPr>
          <w:rFonts w:hint="eastAsia" w:ascii="宋体" w:hAnsi="宋体" w:eastAsia="宋体"/>
          <w:sz w:val="24"/>
          <w:highlight w:val="none"/>
          <w:lang w:eastAsia="zh-CN"/>
        </w:rPr>
      </w:pPr>
    </w:p>
    <w:p>
      <w:pPr>
        <w:spacing w:line="360" w:lineRule="auto"/>
        <w:ind w:firstLine="555"/>
        <w:rPr>
          <w:rFonts w:hint="eastAsia" w:ascii="宋体" w:hAnsi="宋体"/>
          <w:sz w:val="24"/>
          <w:highlight w:val="none"/>
        </w:rPr>
      </w:pPr>
      <w:r>
        <w:rPr>
          <w:rFonts w:ascii="宋体" w:hAnsi="宋体"/>
          <w:sz w:val="24"/>
          <w:highlight w:val="none"/>
        </w:rPr>
        <w:t>    </w:t>
      </w:r>
      <w:r>
        <w:rPr>
          <w:rFonts w:hint="eastAsia" w:ascii="宋体" w:hAnsi="宋体"/>
          <w:sz w:val="24"/>
          <w:highlight w:val="none"/>
        </w:rPr>
        <w:t xml:space="preserve">                           投标</w:t>
      </w:r>
      <w:r>
        <w:rPr>
          <w:rFonts w:ascii="宋体" w:hAnsi="宋体"/>
          <w:sz w:val="24"/>
          <w:highlight w:val="none"/>
        </w:rPr>
        <w:t>单位（公章）</w:t>
      </w:r>
      <w:r>
        <w:rPr>
          <w:rFonts w:hint="eastAsia" w:ascii="宋体" w:hAnsi="宋体"/>
          <w:sz w:val="24"/>
          <w:highlight w:val="none"/>
        </w:rPr>
        <w:t>：</w:t>
      </w:r>
      <w:r>
        <w:rPr>
          <w:rFonts w:ascii="宋体" w:hAnsi="宋体"/>
          <w:sz w:val="24"/>
          <w:highlight w:val="none"/>
        </w:rPr>
        <w:t> </w:t>
      </w:r>
    </w:p>
    <w:p>
      <w:pPr>
        <w:spacing w:before="156" w:beforeLines="50" w:line="360" w:lineRule="auto"/>
        <w:ind w:firstLine="4200" w:firstLineChars="1750"/>
        <w:rPr>
          <w:rFonts w:hint="eastAsia" w:ascii="宋体" w:hAnsi="宋体"/>
          <w:sz w:val="24"/>
          <w:highlight w:val="none"/>
        </w:rPr>
      </w:pPr>
      <w:r>
        <w:rPr>
          <w:rFonts w:ascii="宋体" w:hAnsi="宋体"/>
          <w:sz w:val="24"/>
          <w:highlight w:val="none"/>
        </w:rPr>
        <w:t>法</w:t>
      </w:r>
      <w:r>
        <w:rPr>
          <w:rFonts w:hint="eastAsia" w:ascii="宋体" w:hAnsi="宋体"/>
          <w:sz w:val="24"/>
          <w:highlight w:val="none"/>
        </w:rPr>
        <w:t>定</w:t>
      </w:r>
      <w:r>
        <w:rPr>
          <w:rFonts w:ascii="宋体" w:hAnsi="宋体"/>
          <w:sz w:val="24"/>
          <w:highlight w:val="none"/>
        </w:rPr>
        <w:t>代表人（</w:t>
      </w:r>
      <w:r>
        <w:rPr>
          <w:rFonts w:hint="eastAsia" w:ascii="宋体" w:hAnsi="宋体"/>
          <w:sz w:val="24"/>
          <w:highlight w:val="none"/>
        </w:rPr>
        <w:t>亲笔</w:t>
      </w:r>
      <w:r>
        <w:rPr>
          <w:rFonts w:ascii="宋体" w:hAnsi="宋体"/>
          <w:sz w:val="24"/>
          <w:highlight w:val="none"/>
        </w:rPr>
        <w:t>签</w:t>
      </w:r>
      <w:r>
        <w:rPr>
          <w:rFonts w:hint="eastAsia" w:ascii="宋体" w:hAnsi="宋体"/>
          <w:sz w:val="24"/>
          <w:highlight w:val="none"/>
        </w:rPr>
        <w:t>名</w:t>
      </w:r>
      <w:r>
        <w:rPr>
          <w:rFonts w:ascii="宋体" w:hAnsi="宋体"/>
          <w:sz w:val="24"/>
          <w:highlight w:val="none"/>
        </w:rPr>
        <w:t>）</w:t>
      </w:r>
      <w:r>
        <w:rPr>
          <w:rFonts w:hint="eastAsia" w:ascii="宋体" w:hAnsi="宋体"/>
          <w:sz w:val="24"/>
          <w:highlight w:val="none"/>
        </w:rPr>
        <w:t>：</w:t>
      </w:r>
    </w:p>
    <w:p>
      <w:pPr>
        <w:spacing w:before="156" w:beforeLines="50" w:line="360" w:lineRule="auto"/>
        <w:ind w:firstLine="4200" w:firstLineChars="1750"/>
        <w:rPr>
          <w:rFonts w:hint="eastAsia" w:ascii="宋体" w:hAnsi="宋体" w:eastAsia="宋体"/>
          <w:sz w:val="24"/>
          <w:highlight w:val="none"/>
          <w:lang w:eastAsia="zh-CN"/>
        </w:rPr>
      </w:pPr>
      <w:r>
        <w:rPr>
          <w:rFonts w:hint="eastAsia" w:ascii="宋体" w:hAnsi="宋体"/>
          <w:sz w:val="24"/>
          <w:highlight w:val="none"/>
        </w:rPr>
        <w:t>授权代理人</w:t>
      </w:r>
      <w:r>
        <w:rPr>
          <w:rFonts w:ascii="宋体" w:hAnsi="宋体"/>
          <w:sz w:val="24"/>
          <w:highlight w:val="none"/>
        </w:rPr>
        <w:t>（</w:t>
      </w:r>
      <w:r>
        <w:rPr>
          <w:rFonts w:hint="eastAsia" w:ascii="宋体" w:hAnsi="宋体"/>
          <w:sz w:val="24"/>
          <w:highlight w:val="none"/>
        </w:rPr>
        <w:t>亲笔</w:t>
      </w:r>
      <w:r>
        <w:rPr>
          <w:rFonts w:ascii="宋体" w:hAnsi="宋体"/>
          <w:sz w:val="24"/>
          <w:highlight w:val="none"/>
        </w:rPr>
        <w:t>签</w:t>
      </w:r>
      <w:r>
        <w:rPr>
          <w:rFonts w:hint="eastAsia" w:ascii="宋体" w:hAnsi="宋体"/>
          <w:sz w:val="24"/>
          <w:highlight w:val="none"/>
        </w:rPr>
        <w:t>名</w:t>
      </w:r>
      <w:r>
        <w:rPr>
          <w:rFonts w:ascii="宋体" w:hAnsi="宋体"/>
          <w:sz w:val="24"/>
          <w:highlight w:val="none"/>
        </w:rPr>
        <w:t>）</w:t>
      </w:r>
      <w:r>
        <w:rPr>
          <w:rFonts w:hint="eastAsia" w:ascii="宋体" w:hAnsi="宋体"/>
          <w:sz w:val="24"/>
          <w:highlight w:val="none"/>
        </w:rPr>
        <w:t>：</w:t>
      </w:r>
    </w:p>
    <w:p>
      <w:pPr>
        <w:spacing w:before="156" w:beforeLines="50" w:line="360" w:lineRule="auto"/>
        <w:ind w:firstLine="4080" w:firstLineChars="1700"/>
        <w:rPr>
          <w:rFonts w:hint="eastAsia" w:ascii="宋体" w:hAnsi="宋体"/>
          <w:sz w:val="24"/>
          <w:highlight w:val="none"/>
        </w:rPr>
      </w:pPr>
      <w:r>
        <w:rPr>
          <w:rFonts w:hint="eastAsia" w:ascii="宋体" w:hAnsi="宋体"/>
          <w:sz w:val="24"/>
          <w:highlight w:val="none"/>
        </w:rPr>
        <w:t xml:space="preserve"> 日期：     </w:t>
      </w:r>
      <w:r>
        <w:rPr>
          <w:rFonts w:ascii="宋体" w:hAnsi="宋体"/>
          <w:sz w:val="24"/>
          <w:highlight w:val="none"/>
        </w:rPr>
        <w:t>年</w:t>
      </w:r>
      <w:r>
        <w:rPr>
          <w:rFonts w:hint="eastAsia" w:ascii="宋体" w:hAnsi="宋体"/>
          <w:sz w:val="24"/>
          <w:highlight w:val="none"/>
        </w:rPr>
        <w:t xml:space="preserve"> </w:t>
      </w:r>
      <w:r>
        <w:rPr>
          <w:rFonts w:ascii="宋体" w:hAnsi="宋体"/>
          <w:sz w:val="24"/>
          <w:highlight w:val="none"/>
        </w:rPr>
        <w:t> </w:t>
      </w:r>
      <w:r>
        <w:rPr>
          <w:rFonts w:hint="eastAsia" w:ascii="宋体" w:hAnsi="宋体"/>
          <w:sz w:val="24"/>
          <w:highlight w:val="none"/>
        </w:rPr>
        <w:t xml:space="preserve">  </w:t>
      </w:r>
      <w:r>
        <w:rPr>
          <w:rFonts w:ascii="宋体" w:hAnsi="宋体"/>
          <w:sz w:val="24"/>
          <w:highlight w:val="none"/>
        </w:rPr>
        <w:t>月</w:t>
      </w:r>
      <w:r>
        <w:rPr>
          <w:rFonts w:hint="eastAsia" w:ascii="宋体" w:hAnsi="宋体"/>
          <w:sz w:val="24"/>
          <w:highlight w:val="none"/>
        </w:rPr>
        <w:t xml:space="preserve">  </w:t>
      </w:r>
      <w:r>
        <w:rPr>
          <w:rFonts w:ascii="宋体" w:hAnsi="宋体"/>
          <w:sz w:val="24"/>
          <w:highlight w:val="none"/>
        </w:rPr>
        <w:t> 日</w:t>
      </w:r>
    </w:p>
    <w:p>
      <w:pPr>
        <w:spacing w:before="156" w:beforeLines="50" w:line="360" w:lineRule="auto"/>
        <w:ind w:firstLine="4200" w:firstLineChars="1750"/>
        <w:rPr>
          <w:rFonts w:hint="eastAsia" w:ascii="宋体" w:hAnsi="宋体" w:eastAsia="宋体"/>
          <w:sz w:val="24"/>
          <w:highlight w:val="none"/>
          <w:lang w:eastAsia="zh-CN"/>
        </w:rPr>
      </w:pPr>
    </w:p>
    <w:p>
      <w:pPr>
        <w:spacing w:before="156" w:beforeLines="50" w:line="360" w:lineRule="auto"/>
        <w:ind w:firstLine="4200" w:firstLineChars="1750"/>
        <w:rPr>
          <w:rFonts w:hint="eastAsia" w:ascii="宋体" w:hAnsi="宋体"/>
          <w:sz w:val="24"/>
          <w:highlight w:val="none"/>
        </w:rPr>
      </w:pPr>
    </w:p>
    <w:p>
      <w:pPr>
        <w:spacing w:line="360" w:lineRule="auto"/>
        <w:rPr>
          <w:rFonts w:hint="eastAsia" w:ascii="宋体" w:hAnsi="宋体"/>
          <w:sz w:val="24"/>
          <w:highlight w:val="none"/>
          <w:u w:val="single"/>
        </w:rPr>
      </w:pPr>
      <w:r>
        <w:rPr>
          <w:rFonts w:hint="eastAsia" w:ascii="宋体" w:hAnsi="宋体"/>
          <w:b/>
          <w:bCs/>
          <w:sz w:val="24"/>
          <w:highlight w:val="none"/>
          <w:u w:val="single"/>
        </w:rPr>
        <w:t>2．《</w:t>
      </w:r>
      <w:r>
        <w:rPr>
          <w:rFonts w:ascii="宋体" w:hAnsi="宋体"/>
          <w:b/>
          <w:bCs/>
          <w:sz w:val="24"/>
          <w:highlight w:val="none"/>
          <w:u w:val="single"/>
        </w:rPr>
        <w:t>投标函</w:t>
      </w:r>
      <w:r>
        <w:rPr>
          <w:rFonts w:hint="eastAsia" w:ascii="宋体" w:hAnsi="宋体"/>
          <w:b/>
          <w:bCs/>
          <w:sz w:val="24"/>
          <w:highlight w:val="none"/>
          <w:u w:val="single"/>
        </w:rPr>
        <w:t>》参考格式</w:t>
      </w:r>
    </w:p>
    <w:p>
      <w:pPr>
        <w:spacing w:line="360" w:lineRule="auto"/>
        <w:jc w:val="center"/>
        <w:rPr>
          <w:rFonts w:hint="eastAsia" w:ascii="宋体" w:hAnsi="宋体"/>
          <w:b/>
          <w:sz w:val="24"/>
          <w:highlight w:val="none"/>
        </w:rPr>
      </w:pPr>
    </w:p>
    <w:p>
      <w:pPr>
        <w:spacing w:line="360" w:lineRule="auto"/>
        <w:jc w:val="center"/>
        <w:rPr>
          <w:rFonts w:hint="eastAsia" w:ascii="宋体" w:hAnsi="宋体"/>
          <w:b/>
          <w:sz w:val="24"/>
          <w:highlight w:val="none"/>
        </w:rPr>
      </w:pPr>
      <w:r>
        <w:rPr>
          <w:rFonts w:hint="eastAsia" w:ascii="宋体" w:hAnsi="宋体"/>
          <w:b/>
          <w:sz w:val="24"/>
          <w:highlight w:val="none"/>
        </w:rPr>
        <w:t>投 标 函</w:t>
      </w:r>
    </w:p>
    <w:p>
      <w:pPr>
        <w:spacing w:line="360" w:lineRule="auto"/>
        <w:rPr>
          <w:rFonts w:hint="eastAsia" w:ascii="宋体" w:hAnsi="宋体"/>
          <w:sz w:val="24"/>
          <w:highlight w:val="none"/>
        </w:rPr>
      </w:pPr>
      <w:r>
        <w:rPr>
          <w:rFonts w:hint="eastAsia" w:ascii="宋体" w:hAnsi="宋体"/>
          <w:sz w:val="24"/>
          <w:highlight w:val="none"/>
        </w:rPr>
        <w:t>华南农业大学饮食服务中心：</w:t>
      </w:r>
    </w:p>
    <w:p>
      <w:pPr>
        <w:spacing w:line="360" w:lineRule="auto"/>
        <w:ind w:firstLine="480" w:firstLineChars="200"/>
        <w:rPr>
          <w:rFonts w:hint="eastAsia" w:ascii="宋体" w:hAnsi="宋体"/>
          <w:sz w:val="24"/>
          <w:highlight w:val="none"/>
        </w:rPr>
      </w:pPr>
      <w:r>
        <w:rPr>
          <w:rFonts w:hint="eastAsia" w:ascii="宋体" w:hAnsi="宋体"/>
          <w:sz w:val="24"/>
          <w:highlight w:val="none"/>
        </w:rPr>
        <w:t>我方确认收到贵方提供的关于《华南农业大学饮食服务中心大米采购</w:t>
      </w:r>
      <w:r>
        <w:rPr>
          <w:rFonts w:hint="eastAsia" w:ascii="宋体" w:hAnsi="宋体"/>
          <w:bCs/>
          <w:sz w:val="24"/>
          <w:szCs w:val="36"/>
          <w:highlight w:val="none"/>
        </w:rPr>
        <w:t>招标【招标编号</w:t>
      </w:r>
      <w:r>
        <w:rPr>
          <w:rFonts w:hint="eastAsia" w:ascii="宋体" w:hAnsi="宋体"/>
          <w:sz w:val="24"/>
          <w:highlight w:val="none"/>
        </w:rPr>
        <w:t>HNYSZX202</w:t>
      </w:r>
      <w:r>
        <w:rPr>
          <w:rFonts w:hint="eastAsia" w:ascii="宋体" w:hAnsi="宋体"/>
          <w:sz w:val="24"/>
          <w:highlight w:val="none"/>
          <w:lang w:val="en-US" w:eastAsia="zh-CN"/>
        </w:rPr>
        <w:t>3</w:t>
      </w:r>
      <w:r>
        <w:rPr>
          <w:rFonts w:hint="eastAsia" w:ascii="宋体" w:hAnsi="宋体"/>
          <w:sz w:val="24"/>
          <w:highlight w:val="none"/>
        </w:rPr>
        <w:t>ZB00</w:t>
      </w:r>
      <w:r>
        <w:rPr>
          <w:rFonts w:hint="eastAsia" w:ascii="宋体" w:hAnsi="宋体"/>
          <w:sz w:val="24"/>
          <w:highlight w:val="none"/>
          <w:lang w:val="en-US" w:eastAsia="zh-CN"/>
        </w:rPr>
        <w:t>2</w:t>
      </w:r>
      <w:r>
        <w:rPr>
          <w:rFonts w:hint="eastAsia" w:ascii="宋体" w:hAnsi="宋体"/>
          <w:sz w:val="24"/>
          <w:highlight w:val="none"/>
        </w:rPr>
        <w:t>》文件的全部内容，我方</w:t>
      </w:r>
      <w:r>
        <w:rPr>
          <w:rFonts w:hint="eastAsia" w:ascii="宋体" w:hAnsi="宋体"/>
          <w:sz w:val="24"/>
          <w:highlight w:val="none"/>
          <w:u w:val="single"/>
        </w:rPr>
        <w:t xml:space="preserve">                </w:t>
      </w:r>
      <w:r>
        <w:rPr>
          <w:rFonts w:hint="eastAsia" w:ascii="宋体" w:hAnsi="宋体"/>
          <w:sz w:val="24"/>
          <w:highlight w:val="none"/>
        </w:rPr>
        <w:t>（投标单位名称）作为投标者正式授权</w:t>
      </w:r>
      <w:r>
        <w:rPr>
          <w:rFonts w:hint="eastAsia" w:ascii="宋体" w:hAnsi="宋体"/>
          <w:sz w:val="24"/>
          <w:highlight w:val="none"/>
          <w:u w:val="single"/>
        </w:rPr>
        <w:t xml:space="preserve">              </w:t>
      </w:r>
      <w:r>
        <w:rPr>
          <w:rFonts w:hint="eastAsia" w:ascii="宋体" w:hAnsi="宋体"/>
          <w:sz w:val="24"/>
          <w:highlight w:val="none"/>
        </w:rPr>
        <w:t>（授权代理人全名）代表我方进行有关本次投标的一切事宜。</w:t>
      </w:r>
    </w:p>
    <w:p>
      <w:pPr>
        <w:spacing w:line="360" w:lineRule="auto"/>
        <w:ind w:firstLine="576"/>
        <w:rPr>
          <w:rFonts w:hint="eastAsia" w:ascii="宋体" w:hAnsi="宋体"/>
          <w:sz w:val="24"/>
          <w:highlight w:val="none"/>
        </w:rPr>
      </w:pPr>
      <w:r>
        <w:rPr>
          <w:rFonts w:hint="eastAsia" w:ascii="宋体" w:hAnsi="宋体"/>
          <w:sz w:val="24"/>
          <w:highlight w:val="none"/>
        </w:rPr>
        <w:t>在此提交投标文件，正本1份，副本1份。</w:t>
      </w:r>
    </w:p>
    <w:p>
      <w:pPr>
        <w:spacing w:line="360" w:lineRule="auto"/>
        <w:ind w:firstLine="576"/>
        <w:rPr>
          <w:rFonts w:hint="eastAsia" w:ascii="宋体" w:hAnsi="宋体"/>
          <w:sz w:val="24"/>
          <w:highlight w:val="none"/>
        </w:rPr>
      </w:pPr>
      <w:r>
        <w:rPr>
          <w:rFonts w:hint="eastAsia" w:ascii="宋体" w:hAnsi="宋体"/>
          <w:sz w:val="24"/>
          <w:highlight w:val="none"/>
        </w:rPr>
        <w:t>我方已完全明白招标文件的所有条款要求，并重申以下几点：</w:t>
      </w:r>
    </w:p>
    <w:p>
      <w:pPr>
        <w:spacing w:line="360" w:lineRule="auto"/>
        <w:rPr>
          <w:rFonts w:hint="eastAsia" w:ascii="宋体" w:hAnsi="宋体"/>
          <w:sz w:val="24"/>
          <w:highlight w:val="none"/>
        </w:rPr>
      </w:pPr>
      <w:r>
        <w:rPr>
          <w:rFonts w:hint="eastAsia" w:ascii="宋体" w:hAnsi="宋体"/>
          <w:sz w:val="24"/>
          <w:highlight w:val="none"/>
        </w:rPr>
        <w:t>1、我方决定参加本次投标。</w:t>
      </w:r>
    </w:p>
    <w:p>
      <w:pPr>
        <w:spacing w:line="360" w:lineRule="auto"/>
        <w:ind w:left="300" w:hanging="300" w:hangingChars="125"/>
        <w:rPr>
          <w:rFonts w:hint="eastAsia" w:ascii="宋体" w:hAnsi="宋体"/>
          <w:sz w:val="24"/>
          <w:highlight w:val="none"/>
        </w:rPr>
      </w:pPr>
      <w:r>
        <w:rPr>
          <w:rFonts w:hint="eastAsia" w:ascii="宋体" w:hAnsi="宋体"/>
          <w:sz w:val="24"/>
          <w:highlight w:val="none"/>
        </w:rPr>
        <w:t>2、本投标文件的有效期在投标截止日后</w:t>
      </w:r>
      <w:r>
        <w:rPr>
          <w:rFonts w:hint="eastAsia" w:ascii="宋体" w:hAnsi="宋体"/>
          <w:sz w:val="24"/>
          <w:highlight w:val="none"/>
          <w:u w:val="single"/>
        </w:rPr>
        <w:t xml:space="preserve"> 90 </w:t>
      </w:r>
      <w:r>
        <w:rPr>
          <w:rFonts w:hint="eastAsia" w:ascii="宋体" w:hAnsi="宋体"/>
          <w:sz w:val="24"/>
          <w:highlight w:val="none"/>
        </w:rPr>
        <w:t>天内有效，如中标，有效期将延至合同期满为止。</w:t>
      </w:r>
    </w:p>
    <w:p>
      <w:pPr>
        <w:spacing w:line="360" w:lineRule="auto"/>
        <w:ind w:left="360" w:hanging="360" w:hangingChars="150"/>
        <w:rPr>
          <w:rFonts w:hint="eastAsia" w:ascii="宋体" w:hAnsi="宋体"/>
          <w:sz w:val="24"/>
          <w:highlight w:val="none"/>
        </w:rPr>
      </w:pPr>
      <w:r>
        <w:rPr>
          <w:rFonts w:hint="eastAsia" w:ascii="宋体" w:hAnsi="宋体"/>
          <w:sz w:val="24"/>
          <w:highlight w:val="none"/>
        </w:rPr>
        <w:t xml:space="preserve">3、我方已详细研究了招标文件（含修正文）的所有内容，包括所有已提供的参考资料以及相关附件并完全明白。无其它需要澄清的问题和要求。    </w:t>
      </w:r>
    </w:p>
    <w:p>
      <w:pPr>
        <w:spacing w:line="360" w:lineRule="auto"/>
        <w:ind w:left="360" w:hanging="360" w:hangingChars="150"/>
        <w:rPr>
          <w:rFonts w:hint="eastAsia" w:ascii="宋体" w:hAnsi="宋体"/>
          <w:sz w:val="24"/>
          <w:highlight w:val="none"/>
        </w:rPr>
      </w:pPr>
      <w:r>
        <w:rPr>
          <w:rFonts w:hint="eastAsia" w:ascii="宋体" w:hAnsi="宋体"/>
          <w:sz w:val="24"/>
          <w:highlight w:val="none"/>
        </w:rPr>
        <w:t>4、我方同意按照贵方可能提出的要求而提供与投标有关的任何其它数据或信息。</w:t>
      </w:r>
    </w:p>
    <w:p>
      <w:pPr>
        <w:spacing w:line="360" w:lineRule="auto"/>
        <w:ind w:left="360" w:right="-178" w:rightChars="-85" w:hanging="360" w:hangingChars="150"/>
        <w:rPr>
          <w:rFonts w:hint="eastAsia" w:ascii="宋体" w:hAnsi="宋体"/>
          <w:sz w:val="24"/>
          <w:highlight w:val="none"/>
        </w:rPr>
      </w:pPr>
      <w:r>
        <w:rPr>
          <w:rFonts w:hint="eastAsia" w:ascii="宋体" w:hAnsi="宋体"/>
          <w:sz w:val="24"/>
          <w:highlight w:val="none"/>
        </w:rPr>
        <w:t>5、我方如中标，将保证履行招标文件（含修改书）中的全部责任和义务，按质按量，按期完成合同书中的全部任务。</w:t>
      </w:r>
    </w:p>
    <w:p>
      <w:pPr>
        <w:spacing w:line="360" w:lineRule="auto"/>
        <w:ind w:left="360" w:hanging="360" w:hangingChars="150"/>
        <w:rPr>
          <w:rFonts w:hint="eastAsia" w:ascii="宋体" w:hAnsi="宋体"/>
          <w:sz w:val="24"/>
          <w:highlight w:val="none"/>
        </w:rPr>
      </w:pPr>
      <w:r>
        <w:rPr>
          <w:rFonts w:hint="eastAsia" w:ascii="宋体" w:hAnsi="宋体"/>
          <w:sz w:val="24"/>
          <w:highlight w:val="none"/>
        </w:rPr>
        <w:t>6、我方如中标，愿意服从贵方相关规定。</w:t>
      </w:r>
    </w:p>
    <w:p>
      <w:pPr>
        <w:spacing w:line="360" w:lineRule="auto"/>
        <w:ind w:left="300" w:hanging="300" w:hangingChars="125"/>
        <w:rPr>
          <w:rFonts w:hint="eastAsia" w:ascii="宋体" w:hAnsi="宋体"/>
          <w:sz w:val="24"/>
          <w:highlight w:val="none"/>
        </w:rPr>
      </w:pPr>
      <w:r>
        <w:rPr>
          <w:rFonts w:hint="eastAsia" w:ascii="宋体" w:hAnsi="宋体"/>
          <w:sz w:val="24"/>
          <w:highlight w:val="none"/>
        </w:rPr>
        <w:t>7、我方如中标，我方提供的大米保证符合样品要求，在此期间如出现质量问题由我方免费负责更换。</w:t>
      </w:r>
    </w:p>
    <w:p>
      <w:pPr>
        <w:spacing w:line="360" w:lineRule="auto"/>
        <w:ind w:left="360" w:hanging="360" w:hangingChars="150"/>
        <w:rPr>
          <w:rFonts w:hint="eastAsia" w:ascii="宋体" w:hAnsi="宋体"/>
          <w:sz w:val="24"/>
          <w:highlight w:val="none"/>
        </w:rPr>
      </w:pPr>
      <w:r>
        <w:rPr>
          <w:rFonts w:hint="eastAsia" w:ascii="宋体" w:hAnsi="宋体"/>
          <w:sz w:val="24"/>
          <w:highlight w:val="none"/>
        </w:rPr>
        <w:t xml:space="preserve">8、所有与本次招标有关的函件由我方派人亲自领取或由贵方发投如下地址：                       </w:t>
      </w:r>
    </w:p>
    <w:p>
      <w:pPr>
        <w:spacing w:line="360" w:lineRule="auto"/>
        <w:ind w:left="359" w:leftChars="171"/>
        <w:rPr>
          <w:rFonts w:hint="eastAsia" w:ascii="宋体" w:hAnsi="宋体"/>
          <w:sz w:val="24"/>
          <w:highlight w:val="none"/>
        </w:rPr>
      </w:pPr>
      <w:r>
        <w:rPr>
          <w:rFonts w:hint="eastAsia" w:ascii="宋体" w:hAnsi="宋体"/>
          <w:sz w:val="24"/>
          <w:highlight w:val="none"/>
        </w:rPr>
        <w:t>邮政编码：</w:t>
      </w:r>
    </w:p>
    <w:p>
      <w:pPr>
        <w:spacing w:line="360" w:lineRule="auto"/>
        <w:ind w:firstLine="360" w:firstLineChars="150"/>
        <w:rPr>
          <w:rFonts w:hint="eastAsia" w:ascii="宋体" w:hAnsi="宋体"/>
          <w:sz w:val="24"/>
          <w:highlight w:val="none"/>
        </w:rPr>
      </w:pPr>
      <w:r>
        <w:rPr>
          <w:rFonts w:hint="eastAsia" w:ascii="宋体" w:hAnsi="宋体"/>
          <w:sz w:val="24"/>
          <w:highlight w:val="none"/>
        </w:rPr>
        <w:t>电话：                       传真：</w:t>
      </w:r>
    </w:p>
    <w:p>
      <w:pPr>
        <w:spacing w:line="360" w:lineRule="auto"/>
        <w:ind w:firstLine="360" w:firstLineChars="150"/>
        <w:rPr>
          <w:rFonts w:hint="eastAsia" w:ascii="宋体" w:hAnsi="宋体"/>
          <w:sz w:val="24"/>
          <w:highlight w:val="none"/>
        </w:rPr>
      </w:pPr>
      <w:r>
        <w:rPr>
          <w:rFonts w:hint="eastAsia" w:ascii="宋体" w:hAnsi="宋体"/>
          <w:sz w:val="24"/>
          <w:highlight w:val="none"/>
        </w:rPr>
        <w:t>代表姓名：                   职务：</w:t>
      </w:r>
    </w:p>
    <w:p>
      <w:pPr>
        <w:spacing w:line="360" w:lineRule="auto"/>
        <w:ind w:left="1296"/>
        <w:rPr>
          <w:rFonts w:hint="eastAsia" w:ascii="宋体" w:hAnsi="宋体"/>
          <w:sz w:val="24"/>
          <w:highlight w:val="none"/>
        </w:rPr>
      </w:pPr>
      <w:r>
        <w:rPr>
          <w:rFonts w:hint="eastAsia" w:ascii="宋体" w:hAnsi="宋体"/>
          <w:sz w:val="24"/>
          <w:highlight w:val="none"/>
        </w:rPr>
        <w:t xml:space="preserve">                 </w:t>
      </w:r>
    </w:p>
    <w:p>
      <w:pPr>
        <w:spacing w:line="360" w:lineRule="auto"/>
        <w:ind w:left="1296"/>
        <w:rPr>
          <w:rFonts w:hint="eastAsia" w:ascii="宋体" w:hAnsi="宋体"/>
          <w:sz w:val="24"/>
          <w:highlight w:val="none"/>
        </w:rPr>
      </w:pPr>
    </w:p>
    <w:p>
      <w:pPr>
        <w:spacing w:line="360" w:lineRule="auto"/>
        <w:ind w:left="1296" w:leftChars="617" w:firstLine="2184" w:firstLineChars="910"/>
        <w:rPr>
          <w:rFonts w:hint="eastAsia" w:ascii="宋体" w:hAnsi="宋体"/>
          <w:sz w:val="24"/>
          <w:highlight w:val="none"/>
        </w:rPr>
      </w:pPr>
      <w:r>
        <w:rPr>
          <w:rFonts w:hint="eastAsia" w:ascii="宋体" w:hAnsi="宋体"/>
          <w:sz w:val="24"/>
          <w:highlight w:val="none"/>
        </w:rPr>
        <w:t>投标</w:t>
      </w:r>
      <w:r>
        <w:rPr>
          <w:rFonts w:ascii="宋体" w:hAnsi="宋体"/>
          <w:sz w:val="24"/>
          <w:highlight w:val="none"/>
        </w:rPr>
        <w:t>单位（公章）</w:t>
      </w:r>
      <w:r>
        <w:rPr>
          <w:rFonts w:hint="eastAsia" w:ascii="宋体" w:hAnsi="宋体"/>
          <w:sz w:val="24"/>
          <w:highlight w:val="none"/>
        </w:rPr>
        <w:t>：</w:t>
      </w:r>
      <w:r>
        <w:rPr>
          <w:rFonts w:hint="eastAsia" w:ascii="宋体" w:hAnsi="宋体"/>
          <w:sz w:val="24"/>
          <w:highlight w:val="none"/>
          <w:u w:val="single"/>
        </w:rPr>
        <w:t xml:space="preserve">                   </w:t>
      </w:r>
    </w:p>
    <w:p>
      <w:pPr>
        <w:spacing w:line="360" w:lineRule="auto"/>
        <w:ind w:left="1296"/>
        <w:rPr>
          <w:rFonts w:hint="eastAsia" w:ascii="宋体" w:hAnsi="宋体"/>
          <w:sz w:val="24"/>
          <w:highlight w:val="none"/>
          <w:u w:val="single"/>
        </w:rPr>
      </w:pPr>
      <w:r>
        <w:rPr>
          <w:rFonts w:hint="eastAsia" w:ascii="宋体" w:hAnsi="宋体"/>
          <w:sz w:val="24"/>
          <w:highlight w:val="none"/>
        </w:rPr>
        <w:t xml:space="preserve">                  授权代理人（签名）：</w:t>
      </w:r>
      <w:r>
        <w:rPr>
          <w:rFonts w:hint="eastAsia" w:ascii="宋体" w:hAnsi="宋体"/>
          <w:sz w:val="24"/>
          <w:highlight w:val="none"/>
          <w:u w:val="single"/>
        </w:rPr>
        <w:t xml:space="preserve">                 </w:t>
      </w:r>
    </w:p>
    <w:p>
      <w:pPr>
        <w:spacing w:line="360" w:lineRule="auto"/>
        <w:ind w:left="1298"/>
        <w:rPr>
          <w:rFonts w:hint="eastAsia" w:ascii="宋体" w:hAnsi="宋体"/>
          <w:sz w:val="24"/>
          <w:highlight w:val="none"/>
        </w:rPr>
      </w:pPr>
      <w:r>
        <w:rPr>
          <w:rFonts w:hint="eastAsia" w:ascii="宋体" w:hAnsi="宋体"/>
          <w:sz w:val="24"/>
          <w:highlight w:val="none"/>
        </w:rPr>
        <w:t xml:space="preserve">                  日    期： </w:t>
      </w:r>
      <w:r>
        <w:rPr>
          <w:rFonts w:hint="eastAsia" w:ascii="宋体" w:hAnsi="宋体"/>
          <w:sz w:val="24"/>
          <w:highlight w:val="none"/>
          <w:u w:val="single"/>
        </w:rPr>
        <w:t xml:space="preserve">                         </w:t>
      </w:r>
      <w:r>
        <w:rPr>
          <w:rFonts w:hint="eastAsia" w:ascii="宋体" w:hAnsi="宋体"/>
          <w:sz w:val="24"/>
          <w:highlight w:val="none"/>
        </w:rPr>
        <w:t xml:space="preserve">    </w:t>
      </w:r>
    </w:p>
    <w:p>
      <w:pPr>
        <w:spacing w:line="360" w:lineRule="auto"/>
        <w:ind w:left="1298"/>
        <w:rPr>
          <w:rFonts w:hint="eastAsia" w:ascii="宋体" w:hAnsi="宋体"/>
          <w:sz w:val="24"/>
          <w:highlight w:val="none"/>
        </w:rPr>
      </w:pPr>
    </w:p>
    <w:p>
      <w:pPr>
        <w:spacing w:line="360" w:lineRule="auto"/>
        <w:rPr>
          <w:rFonts w:ascii="宋体" w:hAnsi="宋体"/>
          <w:sz w:val="24"/>
          <w:highlight w:val="none"/>
        </w:rPr>
      </w:pPr>
      <w:r>
        <w:rPr>
          <w:rFonts w:hint="eastAsia" w:ascii="宋体" w:hAnsi="宋体"/>
          <w:sz w:val="24"/>
          <w:highlight w:val="none"/>
        </w:rPr>
        <w:t xml:space="preserve"> </w:t>
      </w:r>
      <w:r>
        <w:rPr>
          <w:rFonts w:hint="eastAsia" w:ascii="宋体" w:hAnsi="宋体"/>
          <w:b/>
          <w:bCs/>
          <w:sz w:val="24"/>
          <w:highlight w:val="none"/>
          <w:u w:val="single"/>
        </w:rPr>
        <w:t>3．货物生产厂家出具的授权书格式（投标人为经销商时参考使用）</w:t>
      </w:r>
    </w:p>
    <w:p>
      <w:pPr>
        <w:spacing w:line="480" w:lineRule="exact"/>
        <w:rPr>
          <w:rFonts w:ascii="宋体" w:hAnsi="宋体"/>
          <w:highlight w:val="none"/>
        </w:rPr>
      </w:pPr>
    </w:p>
    <w:p>
      <w:pPr>
        <w:spacing w:line="480" w:lineRule="exact"/>
        <w:rPr>
          <w:rFonts w:ascii="宋体" w:hAnsi="宋体"/>
          <w:sz w:val="28"/>
          <w:highlight w:val="none"/>
        </w:rPr>
      </w:pPr>
      <w:r>
        <w:rPr>
          <w:rFonts w:ascii="宋体" w:hAnsi="宋体"/>
          <w:highlight w:val="none"/>
        </w:rPr>
        <w:t xml:space="preserve">                          </w:t>
      </w:r>
      <w:r>
        <w:rPr>
          <w:rFonts w:ascii="宋体" w:hAnsi="宋体"/>
          <w:sz w:val="28"/>
          <w:highlight w:val="none"/>
        </w:rPr>
        <w:t xml:space="preserve">       </w:t>
      </w:r>
      <w:r>
        <w:rPr>
          <w:rFonts w:hint="eastAsia" w:ascii="宋体" w:hAnsi="宋体"/>
          <w:sz w:val="28"/>
          <w:highlight w:val="none"/>
        </w:rPr>
        <w:t>授</w:t>
      </w:r>
      <w:r>
        <w:rPr>
          <w:rFonts w:ascii="宋体" w:hAnsi="宋体"/>
          <w:sz w:val="28"/>
          <w:highlight w:val="none"/>
        </w:rPr>
        <w:t xml:space="preserve">   </w:t>
      </w:r>
      <w:r>
        <w:rPr>
          <w:rFonts w:hint="eastAsia" w:ascii="宋体" w:hAnsi="宋体"/>
          <w:sz w:val="28"/>
          <w:highlight w:val="none"/>
        </w:rPr>
        <w:t>权</w:t>
      </w:r>
      <w:r>
        <w:rPr>
          <w:rFonts w:ascii="宋体" w:hAnsi="宋体"/>
          <w:sz w:val="28"/>
          <w:highlight w:val="none"/>
        </w:rPr>
        <w:t xml:space="preserve">   </w:t>
      </w:r>
      <w:r>
        <w:rPr>
          <w:rFonts w:hint="eastAsia" w:ascii="宋体" w:hAnsi="宋体"/>
          <w:sz w:val="28"/>
          <w:highlight w:val="none"/>
        </w:rPr>
        <w:t>书</w:t>
      </w:r>
    </w:p>
    <w:p>
      <w:pPr>
        <w:spacing w:line="480" w:lineRule="exact"/>
        <w:rPr>
          <w:rFonts w:ascii="宋体" w:hAnsi="宋体"/>
          <w:highlight w:val="none"/>
        </w:rPr>
      </w:pPr>
    </w:p>
    <w:p>
      <w:pPr>
        <w:spacing w:line="480" w:lineRule="exact"/>
        <w:rPr>
          <w:rFonts w:hint="eastAsia" w:ascii="宋体" w:hAnsi="宋体"/>
          <w:sz w:val="24"/>
          <w:highlight w:val="none"/>
        </w:rPr>
      </w:pPr>
      <w:r>
        <w:rPr>
          <w:rFonts w:hint="eastAsia" w:ascii="宋体" w:hAnsi="宋体"/>
          <w:sz w:val="24"/>
          <w:highlight w:val="none"/>
        </w:rPr>
        <w:t>致：华南农业大学饮食服务中心</w:t>
      </w:r>
    </w:p>
    <w:p>
      <w:pPr>
        <w:spacing w:line="480" w:lineRule="exact"/>
        <w:ind w:firstLine="540"/>
        <w:rPr>
          <w:rFonts w:ascii="宋体" w:hAnsi="宋体"/>
          <w:sz w:val="24"/>
          <w:highlight w:val="none"/>
        </w:rPr>
      </w:pPr>
      <w:r>
        <w:rPr>
          <w:rFonts w:hint="eastAsia" w:ascii="宋体" w:hAnsi="宋体"/>
          <w:sz w:val="24"/>
          <w:highlight w:val="none"/>
        </w:rPr>
        <w:t>我们</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（此处署明生产商名称）是按国家有关法律成立的一家大米生产厂家，主要营业地点设在</w:t>
      </w:r>
      <w:r>
        <w:rPr>
          <w:rFonts w:ascii="宋体" w:hAnsi="宋体"/>
          <w:sz w:val="24"/>
          <w:highlight w:val="none"/>
        </w:rPr>
        <w:t xml:space="preserve"> </w:t>
      </w:r>
      <w:r>
        <w:rPr>
          <w:rFonts w:ascii="宋体" w:hAnsi="宋体"/>
          <w:sz w:val="24"/>
          <w:highlight w:val="none"/>
          <w:u w:val="single"/>
        </w:rPr>
        <w:t xml:space="preserve">                         </w:t>
      </w:r>
      <w:r>
        <w:rPr>
          <w:rFonts w:hint="eastAsia" w:ascii="宋体" w:hAnsi="宋体"/>
          <w:sz w:val="24"/>
          <w:highlight w:val="none"/>
        </w:rPr>
        <w:t>（此处署生产商地址）。兹指派按国家有关的法律正式成立、主要营业地点设在</w:t>
      </w:r>
      <w:r>
        <w:rPr>
          <w:rFonts w:ascii="宋体" w:hAnsi="宋体"/>
          <w:sz w:val="24"/>
          <w:highlight w:val="none"/>
          <w:u w:val="single"/>
        </w:rPr>
        <w:t xml:space="preserve">        </w:t>
      </w:r>
      <w:r>
        <w:rPr>
          <w:rFonts w:hint="eastAsia" w:ascii="宋体" w:hAnsi="宋体"/>
          <w:sz w:val="24"/>
          <w:highlight w:val="none"/>
        </w:rPr>
        <w:t>（此处署明投标人地址）的</w:t>
      </w:r>
      <w:r>
        <w:rPr>
          <w:rFonts w:ascii="宋体" w:hAnsi="宋体"/>
          <w:sz w:val="24"/>
          <w:highlight w:val="none"/>
          <w:u w:val="single"/>
        </w:rPr>
        <w:t xml:space="preserve">               </w:t>
      </w:r>
      <w:r>
        <w:rPr>
          <w:rFonts w:hint="eastAsia" w:ascii="宋体" w:hAnsi="宋体"/>
          <w:sz w:val="24"/>
          <w:highlight w:val="none"/>
          <w:u w:val="single"/>
        </w:rPr>
        <w:t>（</w:t>
      </w:r>
      <w:r>
        <w:rPr>
          <w:rFonts w:hint="eastAsia" w:ascii="宋体" w:hAnsi="宋体"/>
          <w:sz w:val="24"/>
          <w:highlight w:val="none"/>
        </w:rPr>
        <w:t>此处署明投标人名称）作为我方真正的和合法的产品代表人进行下列有效的活动：</w:t>
      </w:r>
    </w:p>
    <w:p>
      <w:pPr>
        <w:spacing w:line="480" w:lineRule="exact"/>
        <w:ind w:left="821" w:hanging="820" w:hangingChars="342"/>
        <w:rPr>
          <w:rFonts w:ascii="宋体" w:hAnsi="宋体"/>
          <w:sz w:val="24"/>
          <w:highlight w:val="none"/>
        </w:rPr>
      </w:pPr>
      <w:r>
        <w:rPr>
          <w:rFonts w:hint="eastAsia" w:ascii="宋体" w:hAnsi="宋体"/>
          <w:sz w:val="24"/>
          <w:highlight w:val="none"/>
        </w:rPr>
        <w:t>（一）代表我方就“华南农业大学饮食服务中心大米采购</w:t>
      </w:r>
      <w:r>
        <w:rPr>
          <w:rFonts w:hint="eastAsia" w:ascii="宋体" w:hAnsi="宋体"/>
          <w:bCs/>
          <w:sz w:val="24"/>
          <w:szCs w:val="36"/>
          <w:highlight w:val="none"/>
        </w:rPr>
        <w:t>招标【招标编号</w:t>
      </w:r>
      <w:r>
        <w:rPr>
          <w:rFonts w:hint="eastAsia" w:ascii="宋体" w:hAnsi="宋体"/>
          <w:sz w:val="24"/>
          <w:highlight w:val="none"/>
        </w:rPr>
        <w:t>HNYSZX202</w:t>
      </w:r>
      <w:r>
        <w:rPr>
          <w:rFonts w:hint="eastAsia" w:ascii="宋体" w:hAnsi="宋体"/>
          <w:sz w:val="24"/>
          <w:highlight w:val="none"/>
          <w:lang w:val="en-US" w:eastAsia="zh-CN"/>
        </w:rPr>
        <w:t>3</w:t>
      </w:r>
      <w:r>
        <w:rPr>
          <w:rFonts w:hint="eastAsia" w:ascii="宋体" w:hAnsi="宋体"/>
          <w:sz w:val="24"/>
          <w:highlight w:val="none"/>
        </w:rPr>
        <w:t>ZB00</w:t>
      </w:r>
      <w:r>
        <w:rPr>
          <w:rFonts w:hint="eastAsia" w:ascii="宋体" w:hAnsi="宋体"/>
          <w:sz w:val="24"/>
          <w:highlight w:val="none"/>
          <w:lang w:val="en-US" w:eastAsia="zh-CN"/>
        </w:rPr>
        <w:t>2</w:t>
      </w:r>
      <w:r>
        <w:rPr>
          <w:rFonts w:hint="eastAsia" w:ascii="宋体" w:hAnsi="宋体"/>
          <w:bCs/>
          <w:sz w:val="24"/>
          <w:szCs w:val="36"/>
          <w:highlight w:val="none"/>
        </w:rPr>
        <w:t>】</w:t>
      </w:r>
      <w:r>
        <w:rPr>
          <w:rFonts w:hint="eastAsia" w:ascii="宋体" w:hAnsi="宋体"/>
          <w:sz w:val="24"/>
          <w:szCs w:val="21"/>
          <w:highlight w:val="none"/>
        </w:rPr>
        <w:t>”的</w:t>
      </w:r>
      <w:r>
        <w:rPr>
          <w:rFonts w:hint="eastAsia" w:ascii="宋体" w:hAnsi="宋体"/>
          <w:sz w:val="24"/>
          <w:highlight w:val="none"/>
        </w:rPr>
        <w:t>招标的事宜，提供由我方生产的货物并进行投标，并对我方具有约束力。</w:t>
      </w:r>
    </w:p>
    <w:p>
      <w:pPr>
        <w:spacing w:line="480" w:lineRule="exact"/>
        <w:ind w:left="720" w:hanging="720" w:hangingChars="300"/>
        <w:rPr>
          <w:rFonts w:hint="eastAsia" w:ascii="宋体" w:hAnsi="宋体"/>
          <w:sz w:val="24"/>
          <w:highlight w:val="none"/>
        </w:rPr>
      </w:pPr>
      <w:r>
        <w:rPr>
          <w:rFonts w:hint="eastAsia" w:ascii="宋体" w:hAnsi="宋体"/>
          <w:sz w:val="24"/>
          <w:highlight w:val="none"/>
        </w:rPr>
        <w:t>（二）作为生产厂家，我方保证以投标合作者来约束自己，并对该投标的货物共同和分别承担招标文件中所规定的质量保证承诺及售后服务承诺。</w:t>
      </w:r>
    </w:p>
    <w:p>
      <w:pPr>
        <w:spacing w:line="480" w:lineRule="exact"/>
        <w:ind w:left="821" w:hanging="820" w:hangingChars="342"/>
        <w:rPr>
          <w:rFonts w:hint="eastAsia" w:ascii="宋体" w:hAnsi="宋体"/>
          <w:sz w:val="24"/>
          <w:highlight w:val="none"/>
        </w:rPr>
      </w:pPr>
    </w:p>
    <w:p>
      <w:pPr>
        <w:spacing w:line="480" w:lineRule="exact"/>
        <w:rPr>
          <w:rFonts w:ascii="宋体" w:hAnsi="宋体"/>
          <w:sz w:val="24"/>
          <w:highlight w:val="none"/>
        </w:rPr>
      </w:pPr>
    </w:p>
    <w:p>
      <w:pPr>
        <w:spacing w:line="480" w:lineRule="exact"/>
        <w:rPr>
          <w:rFonts w:hint="eastAsia" w:ascii="宋体" w:hAnsi="宋体"/>
          <w:sz w:val="24"/>
          <w:highlight w:val="none"/>
        </w:rPr>
      </w:pPr>
    </w:p>
    <w:p>
      <w:pPr>
        <w:spacing w:line="480" w:lineRule="exact"/>
        <w:rPr>
          <w:rFonts w:hint="eastAsia" w:ascii="宋体" w:hAnsi="宋体"/>
          <w:sz w:val="24"/>
          <w:highlight w:val="none"/>
        </w:rPr>
      </w:pPr>
    </w:p>
    <w:p>
      <w:pPr>
        <w:spacing w:line="480" w:lineRule="exact"/>
        <w:rPr>
          <w:rFonts w:hint="eastAsia" w:ascii="宋体" w:hAnsi="宋体"/>
          <w:sz w:val="24"/>
          <w:highlight w:val="none"/>
        </w:rPr>
      </w:pPr>
    </w:p>
    <w:p>
      <w:pPr>
        <w:spacing w:line="480" w:lineRule="exact"/>
        <w:rPr>
          <w:rFonts w:ascii="宋体" w:hAnsi="宋体"/>
          <w:sz w:val="24"/>
          <w:highlight w:val="none"/>
        </w:rPr>
      </w:pPr>
    </w:p>
    <w:p>
      <w:pPr>
        <w:spacing w:line="480" w:lineRule="exact"/>
        <w:rPr>
          <w:rFonts w:hint="eastAsia" w:ascii="宋体" w:hAnsi="宋体"/>
          <w:sz w:val="24"/>
          <w:highlight w:val="none"/>
        </w:rPr>
      </w:pPr>
      <w:r>
        <w:rPr>
          <w:rFonts w:hint="eastAsia" w:ascii="宋体" w:hAnsi="宋体"/>
          <w:sz w:val="24"/>
          <w:highlight w:val="none"/>
        </w:rPr>
        <w:t>投标人（法人公章）：</w:t>
      </w:r>
      <w:r>
        <w:rPr>
          <w:rFonts w:ascii="宋体" w:hAnsi="宋体"/>
          <w:sz w:val="24"/>
          <w:highlight w:val="none"/>
        </w:rPr>
        <w:t xml:space="preserve">                 </w:t>
      </w:r>
      <w:r>
        <w:rPr>
          <w:rFonts w:hint="eastAsia" w:ascii="宋体" w:hAnsi="宋体"/>
          <w:sz w:val="24"/>
          <w:highlight w:val="none"/>
        </w:rPr>
        <w:t>出具授权书的生产商（法人公章）：</w:t>
      </w:r>
    </w:p>
    <w:p>
      <w:pPr>
        <w:spacing w:line="480" w:lineRule="exact"/>
        <w:rPr>
          <w:rFonts w:ascii="宋体" w:hAnsi="宋体"/>
          <w:sz w:val="24"/>
          <w:highlight w:val="none"/>
        </w:rPr>
      </w:pPr>
    </w:p>
    <w:p>
      <w:pPr>
        <w:spacing w:line="480" w:lineRule="exact"/>
        <w:rPr>
          <w:rFonts w:hint="eastAsia" w:ascii="宋体" w:hAnsi="宋体"/>
          <w:sz w:val="24"/>
          <w:highlight w:val="none"/>
        </w:rPr>
      </w:pPr>
      <w:r>
        <w:rPr>
          <w:rFonts w:hint="eastAsia" w:ascii="宋体" w:hAnsi="宋体"/>
          <w:sz w:val="24"/>
          <w:highlight w:val="none"/>
        </w:rPr>
        <w:t>投标人授权代表签名：</w:t>
      </w:r>
      <w:r>
        <w:rPr>
          <w:rFonts w:ascii="宋体" w:hAnsi="宋体"/>
          <w:sz w:val="24"/>
          <w:highlight w:val="none"/>
        </w:rPr>
        <w:t xml:space="preserve">          </w:t>
      </w: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生产商代表签名：</w:t>
      </w:r>
    </w:p>
    <w:p>
      <w:pPr>
        <w:spacing w:line="480" w:lineRule="exact"/>
        <w:rPr>
          <w:rFonts w:hint="eastAsia" w:ascii="宋体" w:hAnsi="宋体"/>
          <w:sz w:val="24"/>
          <w:highlight w:val="none"/>
        </w:rPr>
      </w:pPr>
    </w:p>
    <w:p>
      <w:pPr>
        <w:spacing w:line="480" w:lineRule="exact"/>
        <w:rPr>
          <w:rFonts w:hint="eastAsia" w:ascii="宋体" w:hAnsi="宋体"/>
          <w:sz w:val="24"/>
          <w:highlight w:val="none"/>
        </w:rPr>
      </w:pPr>
    </w:p>
    <w:p>
      <w:pPr>
        <w:spacing w:line="480" w:lineRule="exact"/>
        <w:rPr>
          <w:rFonts w:hint="eastAsia" w:ascii="宋体" w:hAnsi="宋体"/>
          <w:sz w:val="24"/>
          <w:highlight w:val="none"/>
        </w:rPr>
      </w:pPr>
    </w:p>
    <w:p>
      <w:pPr>
        <w:spacing w:line="480" w:lineRule="exact"/>
        <w:rPr>
          <w:rFonts w:hint="eastAsia" w:ascii="宋体" w:hAnsi="宋体"/>
          <w:sz w:val="24"/>
          <w:highlight w:val="none"/>
        </w:rPr>
      </w:pPr>
    </w:p>
    <w:p>
      <w:pPr>
        <w:spacing w:line="480" w:lineRule="exact"/>
        <w:rPr>
          <w:rFonts w:hint="eastAsia" w:ascii="宋体" w:hAnsi="宋体"/>
          <w:sz w:val="24"/>
          <w:highlight w:val="none"/>
        </w:rPr>
      </w:pPr>
    </w:p>
    <w:p>
      <w:pPr>
        <w:spacing w:line="480" w:lineRule="exact"/>
        <w:rPr>
          <w:rFonts w:hint="eastAsia" w:ascii="宋体" w:hAnsi="宋体"/>
          <w:sz w:val="24"/>
          <w:highlight w:val="none"/>
        </w:rPr>
      </w:pPr>
    </w:p>
    <w:p>
      <w:pPr>
        <w:spacing w:line="360" w:lineRule="auto"/>
        <w:rPr>
          <w:rFonts w:hint="eastAsia" w:ascii="宋体" w:hAnsi="宋体"/>
          <w:b/>
          <w:bCs/>
          <w:sz w:val="24"/>
          <w:highlight w:val="none"/>
        </w:rPr>
      </w:pPr>
      <w:r>
        <w:rPr>
          <w:rFonts w:hint="eastAsia" w:ascii="宋体" w:hAnsi="宋体"/>
          <w:b/>
          <w:bCs/>
          <w:sz w:val="24"/>
          <w:highlight w:val="none"/>
        </w:rPr>
        <w:t>4．</w:t>
      </w:r>
      <w:r>
        <w:rPr>
          <w:rFonts w:hint="eastAsia" w:ascii="宋体" w:hAnsi="宋体"/>
          <w:b/>
          <w:bCs/>
          <w:sz w:val="24"/>
          <w:highlight w:val="none"/>
          <w:u w:val="single"/>
        </w:rPr>
        <w:t>大米报价表</w:t>
      </w:r>
      <w:r>
        <w:rPr>
          <w:rFonts w:hint="eastAsia" w:ascii="宋体" w:hAnsi="宋体"/>
          <w:b/>
          <w:bCs/>
          <w:sz w:val="24"/>
          <w:highlight w:val="none"/>
        </w:rPr>
        <w:t>（必须单独密封，投标文件内不得出现大米报价的有关内容）</w:t>
      </w:r>
    </w:p>
    <w:p>
      <w:pPr>
        <w:spacing w:line="360" w:lineRule="auto"/>
        <w:jc w:val="center"/>
        <w:rPr>
          <w:rFonts w:hint="eastAsia" w:ascii="宋体" w:hAnsi="宋体"/>
          <w:bCs/>
          <w:sz w:val="28"/>
          <w:szCs w:val="28"/>
          <w:highlight w:val="none"/>
        </w:rPr>
      </w:pPr>
      <w:r>
        <w:rPr>
          <w:rFonts w:hint="eastAsia" w:ascii="宋体" w:hAnsi="宋体"/>
          <w:sz w:val="28"/>
          <w:szCs w:val="28"/>
          <w:highlight w:val="none"/>
        </w:rPr>
        <w:t>大米</w:t>
      </w:r>
      <w:r>
        <w:rPr>
          <w:rFonts w:hint="eastAsia" w:ascii="宋体" w:hAnsi="宋体"/>
          <w:bCs/>
          <w:sz w:val="28"/>
          <w:szCs w:val="28"/>
          <w:highlight w:val="none"/>
        </w:rPr>
        <w:t>投标报价表</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340"/>
        <w:gridCol w:w="1620"/>
        <w:gridCol w:w="1794"/>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640" w:type="dxa"/>
            <w:gridSpan w:val="5"/>
            <w:tcBorders>
              <w:left w:val="single" w:color="auto" w:sz="4" w:space="0"/>
              <w:right w:val="single" w:color="auto" w:sz="4" w:space="0"/>
            </w:tcBorders>
            <w:noWrap w:val="0"/>
            <w:vAlign w:val="center"/>
          </w:tcPr>
          <w:p>
            <w:pPr>
              <w:rPr>
                <w:rFonts w:hint="eastAsia" w:ascii="宋体" w:hAnsi="宋体"/>
                <w:b/>
                <w:sz w:val="24"/>
                <w:highlight w:val="none"/>
              </w:rPr>
            </w:pPr>
            <w:r>
              <w:rPr>
                <w:rFonts w:hint="eastAsia" w:ascii="宋体" w:hAnsi="宋体"/>
                <w:b/>
                <w:sz w:val="24"/>
                <w:highlight w:val="none"/>
              </w:rPr>
              <w:t>类别1：</w:t>
            </w:r>
            <w:r>
              <w:rPr>
                <w:rFonts w:hint="eastAsia" w:ascii="宋体" w:hAnsi="宋体"/>
                <w:b/>
                <w:sz w:val="24"/>
                <w:highlight w:val="none"/>
                <w:lang w:val="en-US" w:eastAsia="zh-CN"/>
              </w:rPr>
              <w:t>食堂优级</w:t>
            </w:r>
            <w:r>
              <w:rPr>
                <w:rFonts w:hint="eastAsia" w:ascii="宋体" w:hAnsi="宋体"/>
                <w:b/>
                <w:sz w:val="24"/>
                <w:highlight w:val="none"/>
              </w:rPr>
              <w:t>米  （不得超过最高限价：</w:t>
            </w:r>
            <w:r>
              <w:rPr>
                <w:rFonts w:hint="eastAsia" w:ascii="宋体" w:hAnsi="宋体"/>
                <w:b/>
                <w:i/>
                <w:sz w:val="24"/>
                <w:highlight w:val="none"/>
                <w:u w:val="single"/>
              </w:rPr>
              <w:t>4.</w:t>
            </w:r>
            <w:r>
              <w:rPr>
                <w:rFonts w:hint="eastAsia" w:ascii="宋体" w:hAnsi="宋体"/>
                <w:b/>
                <w:i/>
                <w:sz w:val="24"/>
                <w:highlight w:val="none"/>
                <w:u w:val="single"/>
                <w:lang w:val="en-US" w:eastAsia="zh-CN"/>
              </w:rPr>
              <w:t>64</w:t>
            </w:r>
            <w:r>
              <w:rPr>
                <w:rFonts w:hint="eastAsia" w:ascii="宋体" w:hAnsi="宋体"/>
                <w:b/>
                <w:i/>
                <w:sz w:val="24"/>
                <w:highlight w:val="none"/>
                <w:u w:val="single"/>
              </w:rPr>
              <w:t>元/公斤</w:t>
            </w:r>
            <w:r>
              <w:rPr>
                <w:rFonts w:hint="eastAsia" w:ascii="宋体" w:hAnsi="宋体"/>
                <w:b/>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60"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编号</w:t>
            </w:r>
          </w:p>
        </w:tc>
        <w:tc>
          <w:tcPr>
            <w:tcW w:w="2340" w:type="dxa"/>
            <w:noWrap w:val="0"/>
            <w:vAlign w:val="center"/>
          </w:tcPr>
          <w:p>
            <w:pPr>
              <w:spacing w:line="360" w:lineRule="auto"/>
              <w:ind w:firstLine="72" w:firstLineChars="30"/>
              <w:jc w:val="center"/>
              <w:rPr>
                <w:rFonts w:hint="eastAsia" w:ascii="宋体" w:hAnsi="宋体"/>
                <w:sz w:val="24"/>
                <w:highlight w:val="none"/>
              </w:rPr>
            </w:pPr>
            <w:r>
              <w:rPr>
                <w:rFonts w:hint="eastAsia" w:ascii="宋体" w:hAnsi="宋体"/>
                <w:sz w:val="24"/>
                <w:highlight w:val="none"/>
                <w:lang w:val="en-US" w:eastAsia="zh-CN"/>
              </w:rPr>
              <w:t>优级</w:t>
            </w:r>
            <w:r>
              <w:rPr>
                <w:rFonts w:hint="eastAsia" w:ascii="宋体" w:hAnsi="宋体"/>
                <w:sz w:val="24"/>
                <w:highlight w:val="none"/>
              </w:rPr>
              <w:t>米 名称</w:t>
            </w:r>
          </w:p>
        </w:tc>
        <w:tc>
          <w:tcPr>
            <w:tcW w:w="1620"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产地</w:t>
            </w:r>
          </w:p>
        </w:tc>
        <w:tc>
          <w:tcPr>
            <w:tcW w:w="1794"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单价（元/公斤）</w:t>
            </w:r>
          </w:p>
        </w:tc>
        <w:tc>
          <w:tcPr>
            <w:tcW w:w="1626"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60" w:type="dxa"/>
            <w:noWrap w:val="0"/>
            <w:vAlign w:val="center"/>
          </w:tcPr>
          <w:p>
            <w:pPr>
              <w:spacing w:line="360" w:lineRule="auto"/>
              <w:jc w:val="center"/>
              <w:rPr>
                <w:rFonts w:hint="eastAsia" w:ascii="宋体" w:hAnsi="宋体"/>
                <w:bCs/>
                <w:sz w:val="24"/>
                <w:highlight w:val="none"/>
              </w:rPr>
            </w:pPr>
            <w:r>
              <w:rPr>
                <w:rFonts w:hint="eastAsia" w:ascii="宋体" w:hAnsi="宋体"/>
                <w:bCs/>
                <w:sz w:val="24"/>
                <w:highlight w:val="none"/>
              </w:rPr>
              <w:t>01</w:t>
            </w:r>
          </w:p>
        </w:tc>
        <w:tc>
          <w:tcPr>
            <w:tcW w:w="2340" w:type="dxa"/>
            <w:noWrap w:val="0"/>
            <w:vAlign w:val="center"/>
          </w:tcPr>
          <w:p>
            <w:pPr>
              <w:spacing w:line="360" w:lineRule="auto"/>
              <w:jc w:val="center"/>
              <w:rPr>
                <w:rFonts w:hint="eastAsia" w:ascii="宋体" w:hAnsi="宋体"/>
                <w:bCs/>
                <w:sz w:val="24"/>
                <w:highlight w:val="none"/>
              </w:rPr>
            </w:pPr>
          </w:p>
        </w:tc>
        <w:tc>
          <w:tcPr>
            <w:tcW w:w="1620" w:type="dxa"/>
            <w:noWrap w:val="0"/>
            <w:vAlign w:val="center"/>
          </w:tcPr>
          <w:p>
            <w:pPr>
              <w:spacing w:line="360" w:lineRule="auto"/>
              <w:jc w:val="center"/>
              <w:rPr>
                <w:rFonts w:hint="eastAsia" w:ascii="宋体" w:hAnsi="宋体"/>
                <w:sz w:val="24"/>
                <w:highlight w:val="none"/>
              </w:rPr>
            </w:pPr>
          </w:p>
        </w:tc>
        <w:tc>
          <w:tcPr>
            <w:tcW w:w="1794" w:type="dxa"/>
            <w:noWrap w:val="0"/>
            <w:vAlign w:val="center"/>
          </w:tcPr>
          <w:p>
            <w:pPr>
              <w:spacing w:line="360" w:lineRule="auto"/>
              <w:jc w:val="center"/>
              <w:rPr>
                <w:rFonts w:hint="eastAsia" w:ascii="宋体" w:hAnsi="宋体"/>
                <w:sz w:val="24"/>
                <w:highlight w:val="none"/>
              </w:rPr>
            </w:pPr>
          </w:p>
        </w:tc>
        <w:tc>
          <w:tcPr>
            <w:tcW w:w="1626" w:type="dxa"/>
            <w:noWrap w:val="0"/>
            <w:vAlign w:val="center"/>
          </w:tcPr>
          <w:p>
            <w:pPr>
              <w:spacing w:line="360" w:lineRule="auto"/>
              <w:jc w:val="cente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260" w:type="dxa"/>
            <w:noWrap w:val="0"/>
            <w:vAlign w:val="center"/>
          </w:tcPr>
          <w:p>
            <w:pPr>
              <w:spacing w:line="360" w:lineRule="auto"/>
              <w:jc w:val="center"/>
              <w:rPr>
                <w:rFonts w:hint="eastAsia" w:ascii="宋体" w:hAnsi="宋体"/>
                <w:bCs/>
                <w:sz w:val="24"/>
                <w:highlight w:val="none"/>
              </w:rPr>
            </w:pPr>
            <w:r>
              <w:rPr>
                <w:rFonts w:hint="eastAsia" w:ascii="宋体" w:hAnsi="宋体"/>
                <w:bCs/>
                <w:sz w:val="24"/>
                <w:highlight w:val="none"/>
              </w:rPr>
              <w:t>02</w:t>
            </w:r>
          </w:p>
        </w:tc>
        <w:tc>
          <w:tcPr>
            <w:tcW w:w="2340" w:type="dxa"/>
            <w:noWrap w:val="0"/>
            <w:vAlign w:val="center"/>
          </w:tcPr>
          <w:p>
            <w:pPr>
              <w:spacing w:line="360" w:lineRule="auto"/>
              <w:jc w:val="center"/>
              <w:rPr>
                <w:rFonts w:hint="eastAsia" w:ascii="宋体" w:hAnsi="宋体"/>
                <w:bCs/>
                <w:sz w:val="24"/>
                <w:highlight w:val="none"/>
              </w:rPr>
            </w:pPr>
          </w:p>
        </w:tc>
        <w:tc>
          <w:tcPr>
            <w:tcW w:w="1620" w:type="dxa"/>
            <w:noWrap w:val="0"/>
            <w:vAlign w:val="center"/>
          </w:tcPr>
          <w:p>
            <w:pPr>
              <w:spacing w:line="360" w:lineRule="auto"/>
              <w:jc w:val="center"/>
              <w:rPr>
                <w:rFonts w:hint="eastAsia" w:ascii="宋体" w:hAnsi="宋体"/>
                <w:sz w:val="24"/>
                <w:highlight w:val="none"/>
              </w:rPr>
            </w:pPr>
          </w:p>
        </w:tc>
        <w:tc>
          <w:tcPr>
            <w:tcW w:w="1794" w:type="dxa"/>
            <w:noWrap w:val="0"/>
            <w:vAlign w:val="center"/>
          </w:tcPr>
          <w:p>
            <w:pPr>
              <w:spacing w:line="360" w:lineRule="auto"/>
              <w:jc w:val="center"/>
              <w:rPr>
                <w:rFonts w:hint="eastAsia" w:ascii="宋体" w:hAnsi="宋体"/>
                <w:sz w:val="24"/>
                <w:highlight w:val="none"/>
              </w:rPr>
            </w:pPr>
          </w:p>
        </w:tc>
        <w:tc>
          <w:tcPr>
            <w:tcW w:w="1626" w:type="dxa"/>
            <w:noWrap w:val="0"/>
            <w:vAlign w:val="center"/>
          </w:tcPr>
          <w:p>
            <w:pPr>
              <w:spacing w:line="360" w:lineRule="auto"/>
              <w:jc w:val="cente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8640" w:type="dxa"/>
            <w:gridSpan w:val="5"/>
            <w:tcBorders>
              <w:left w:val="nil"/>
              <w:right w:val="nil"/>
            </w:tcBorders>
            <w:noWrap w:val="0"/>
            <w:vAlign w:val="center"/>
          </w:tcPr>
          <w:p>
            <w:pPr>
              <w:rPr>
                <w:rFonts w:hint="eastAsia" w:ascii="宋体" w:hAnsi="宋体"/>
                <w:b/>
                <w:sz w:val="24"/>
                <w:highlight w:val="none"/>
              </w:rPr>
            </w:pPr>
          </w:p>
          <w:p>
            <w:pPr>
              <w:rPr>
                <w:rFonts w:hint="eastAsia" w:ascii="宋体" w:hAnsi="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640" w:type="dxa"/>
            <w:gridSpan w:val="5"/>
            <w:noWrap w:val="0"/>
            <w:vAlign w:val="center"/>
          </w:tcPr>
          <w:p>
            <w:pPr>
              <w:rPr>
                <w:rFonts w:hint="eastAsia" w:ascii="宋体" w:hAnsi="宋体"/>
                <w:b/>
                <w:sz w:val="24"/>
                <w:highlight w:val="none"/>
              </w:rPr>
            </w:pPr>
            <w:r>
              <w:rPr>
                <w:rFonts w:hint="eastAsia" w:ascii="宋体" w:hAnsi="宋体"/>
                <w:b/>
                <w:sz w:val="24"/>
                <w:highlight w:val="none"/>
              </w:rPr>
              <w:t>类别2：食堂优质米  （不得超过最高限价：</w:t>
            </w:r>
            <w:r>
              <w:rPr>
                <w:rFonts w:hint="eastAsia" w:ascii="宋体" w:hAnsi="宋体"/>
                <w:b/>
                <w:i/>
                <w:sz w:val="24"/>
                <w:highlight w:val="none"/>
              </w:rPr>
              <w:t>5</w:t>
            </w:r>
            <w:r>
              <w:rPr>
                <w:rFonts w:hint="eastAsia" w:ascii="宋体" w:hAnsi="宋体"/>
                <w:b/>
                <w:i/>
                <w:sz w:val="24"/>
                <w:highlight w:val="none"/>
                <w:u w:val="single"/>
              </w:rPr>
              <w:t>.</w:t>
            </w:r>
            <w:r>
              <w:rPr>
                <w:rFonts w:hint="eastAsia" w:ascii="宋体" w:hAnsi="宋体"/>
                <w:b/>
                <w:i/>
                <w:sz w:val="24"/>
                <w:highlight w:val="none"/>
                <w:u w:val="single"/>
                <w:lang w:val="en-US" w:eastAsia="zh-CN"/>
              </w:rPr>
              <w:t>33</w:t>
            </w:r>
            <w:r>
              <w:rPr>
                <w:rFonts w:hint="eastAsia" w:ascii="宋体" w:hAnsi="宋体"/>
                <w:b/>
                <w:i/>
                <w:sz w:val="24"/>
                <w:highlight w:val="none"/>
                <w:u w:val="single"/>
              </w:rPr>
              <w:t>元/公斤</w:t>
            </w:r>
            <w:r>
              <w:rPr>
                <w:rFonts w:hint="eastAsia" w:ascii="宋体" w:hAnsi="宋体"/>
                <w:b/>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260"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编号</w:t>
            </w:r>
          </w:p>
        </w:tc>
        <w:tc>
          <w:tcPr>
            <w:tcW w:w="2340" w:type="dxa"/>
            <w:noWrap w:val="0"/>
            <w:vAlign w:val="center"/>
          </w:tcPr>
          <w:p>
            <w:pPr>
              <w:spacing w:line="360" w:lineRule="auto"/>
              <w:ind w:firstLine="72" w:firstLineChars="30"/>
              <w:jc w:val="center"/>
              <w:rPr>
                <w:rFonts w:hint="eastAsia" w:ascii="宋体" w:hAnsi="宋体"/>
                <w:sz w:val="24"/>
                <w:highlight w:val="none"/>
              </w:rPr>
            </w:pPr>
            <w:r>
              <w:rPr>
                <w:rFonts w:hint="eastAsia" w:ascii="宋体" w:hAnsi="宋体"/>
                <w:sz w:val="24"/>
                <w:highlight w:val="none"/>
              </w:rPr>
              <w:t>优质米 名称</w:t>
            </w:r>
          </w:p>
        </w:tc>
        <w:tc>
          <w:tcPr>
            <w:tcW w:w="1620"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产地</w:t>
            </w:r>
          </w:p>
        </w:tc>
        <w:tc>
          <w:tcPr>
            <w:tcW w:w="1794"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单价（元/公斤）</w:t>
            </w:r>
          </w:p>
        </w:tc>
        <w:tc>
          <w:tcPr>
            <w:tcW w:w="1626"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260" w:type="dxa"/>
            <w:noWrap w:val="0"/>
            <w:vAlign w:val="center"/>
          </w:tcPr>
          <w:p>
            <w:pPr>
              <w:spacing w:line="360" w:lineRule="auto"/>
              <w:jc w:val="center"/>
              <w:rPr>
                <w:rFonts w:hint="eastAsia" w:ascii="宋体" w:hAnsi="宋体"/>
                <w:bCs/>
                <w:sz w:val="24"/>
                <w:highlight w:val="none"/>
              </w:rPr>
            </w:pPr>
            <w:r>
              <w:rPr>
                <w:rFonts w:hint="eastAsia" w:ascii="宋体" w:hAnsi="宋体"/>
                <w:bCs/>
                <w:sz w:val="24"/>
                <w:highlight w:val="none"/>
              </w:rPr>
              <w:t>01</w:t>
            </w:r>
          </w:p>
        </w:tc>
        <w:tc>
          <w:tcPr>
            <w:tcW w:w="2340" w:type="dxa"/>
            <w:noWrap w:val="0"/>
            <w:vAlign w:val="center"/>
          </w:tcPr>
          <w:p>
            <w:pPr>
              <w:spacing w:line="360" w:lineRule="auto"/>
              <w:jc w:val="center"/>
              <w:rPr>
                <w:rFonts w:hint="eastAsia" w:ascii="宋体" w:hAnsi="宋体"/>
                <w:bCs/>
                <w:sz w:val="24"/>
                <w:highlight w:val="none"/>
              </w:rPr>
            </w:pPr>
          </w:p>
        </w:tc>
        <w:tc>
          <w:tcPr>
            <w:tcW w:w="1620" w:type="dxa"/>
            <w:noWrap w:val="0"/>
            <w:vAlign w:val="center"/>
          </w:tcPr>
          <w:p>
            <w:pPr>
              <w:spacing w:line="360" w:lineRule="auto"/>
              <w:jc w:val="center"/>
              <w:rPr>
                <w:rFonts w:hint="eastAsia" w:ascii="宋体" w:hAnsi="宋体"/>
                <w:sz w:val="24"/>
                <w:highlight w:val="none"/>
              </w:rPr>
            </w:pPr>
          </w:p>
        </w:tc>
        <w:tc>
          <w:tcPr>
            <w:tcW w:w="1794" w:type="dxa"/>
            <w:noWrap w:val="0"/>
            <w:vAlign w:val="center"/>
          </w:tcPr>
          <w:p>
            <w:pPr>
              <w:spacing w:line="360" w:lineRule="auto"/>
              <w:jc w:val="center"/>
              <w:rPr>
                <w:rFonts w:hint="eastAsia" w:ascii="宋体" w:hAnsi="宋体"/>
                <w:sz w:val="24"/>
                <w:highlight w:val="none"/>
              </w:rPr>
            </w:pPr>
          </w:p>
        </w:tc>
        <w:tc>
          <w:tcPr>
            <w:tcW w:w="1626" w:type="dxa"/>
            <w:noWrap w:val="0"/>
            <w:vAlign w:val="center"/>
          </w:tcPr>
          <w:p>
            <w:pPr>
              <w:spacing w:line="360" w:lineRule="auto"/>
              <w:jc w:val="cente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260" w:type="dxa"/>
            <w:noWrap w:val="0"/>
            <w:vAlign w:val="center"/>
          </w:tcPr>
          <w:p>
            <w:pPr>
              <w:spacing w:line="360" w:lineRule="auto"/>
              <w:jc w:val="center"/>
              <w:rPr>
                <w:rFonts w:hint="eastAsia" w:ascii="宋体" w:hAnsi="宋体"/>
                <w:bCs/>
                <w:sz w:val="24"/>
                <w:highlight w:val="none"/>
              </w:rPr>
            </w:pPr>
            <w:r>
              <w:rPr>
                <w:rFonts w:hint="eastAsia" w:ascii="宋体" w:hAnsi="宋体"/>
                <w:bCs/>
                <w:sz w:val="24"/>
                <w:highlight w:val="none"/>
              </w:rPr>
              <w:t>02</w:t>
            </w:r>
          </w:p>
        </w:tc>
        <w:tc>
          <w:tcPr>
            <w:tcW w:w="2340" w:type="dxa"/>
            <w:noWrap w:val="0"/>
            <w:vAlign w:val="center"/>
          </w:tcPr>
          <w:p>
            <w:pPr>
              <w:spacing w:line="360" w:lineRule="auto"/>
              <w:jc w:val="center"/>
              <w:rPr>
                <w:rFonts w:hint="eastAsia" w:ascii="宋体" w:hAnsi="宋体"/>
                <w:bCs/>
                <w:sz w:val="24"/>
                <w:highlight w:val="none"/>
              </w:rPr>
            </w:pPr>
          </w:p>
        </w:tc>
        <w:tc>
          <w:tcPr>
            <w:tcW w:w="1620" w:type="dxa"/>
            <w:noWrap w:val="0"/>
            <w:vAlign w:val="center"/>
          </w:tcPr>
          <w:p>
            <w:pPr>
              <w:spacing w:line="360" w:lineRule="auto"/>
              <w:jc w:val="center"/>
              <w:rPr>
                <w:rFonts w:hint="eastAsia" w:ascii="宋体" w:hAnsi="宋体"/>
                <w:sz w:val="24"/>
                <w:highlight w:val="none"/>
              </w:rPr>
            </w:pPr>
          </w:p>
        </w:tc>
        <w:tc>
          <w:tcPr>
            <w:tcW w:w="1794" w:type="dxa"/>
            <w:noWrap w:val="0"/>
            <w:vAlign w:val="center"/>
          </w:tcPr>
          <w:p>
            <w:pPr>
              <w:spacing w:line="360" w:lineRule="auto"/>
              <w:jc w:val="center"/>
              <w:rPr>
                <w:rFonts w:hint="eastAsia" w:ascii="宋体" w:hAnsi="宋体"/>
                <w:sz w:val="24"/>
                <w:highlight w:val="none"/>
              </w:rPr>
            </w:pPr>
          </w:p>
        </w:tc>
        <w:tc>
          <w:tcPr>
            <w:tcW w:w="1626" w:type="dxa"/>
            <w:noWrap w:val="0"/>
            <w:vAlign w:val="center"/>
          </w:tcPr>
          <w:p>
            <w:pPr>
              <w:spacing w:line="360" w:lineRule="auto"/>
              <w:jc w:val="center"/>
              <w:rPr>
                <w:rFonts w:hint="eastAsia" w:ascii="宋体" w:hAnsi="宋体"/>
                <w:sz w:val="24"/>
                <w:highlight w:val="none"/>
              </w:rPr>
            </w:pPr>
          </w:p>
        </w:tc>
      </w:tr>
    </w:tbl>
    <w:p>
      <w:pPr>
        <w:spacing w:line="360" w:lineRule="auto"/>
        <w:rPr>
          <w:rFonts w:hint="eastAsia" w:ascii="宋体" w:hAnsi="宋体"/>
          <w:sz w:val="24"/>
          <w:highlight w:val="none"/>
        </w:rPr>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340"/>
        <w:gridCol w:w="1620"/>
        <w:gridCol w:w="1794"/>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640" w:type="dxa"/>
            <w:gridSpan w:val="5"/>
            <w:noWrap w:val="0"/>
            <w:vAlign w:val="center"/>
          </w:tcPr>
          <w:p>
            <w:pPr>
              <w:rPr>
                <w:rFonts w:hint="eastAsia" w:ascii="宋体" w:hAnsi="宋体"/>
                <w:b/>
                <w:sz w:val="24"/>
                <w:highlight w:val="none"/>
              </w:rPr>
            </w:pPr>
            <w:r>
              <w:rPr>
                <w:rFonts w:hint="eastAsia" w:ascii="宋体" w:hAnsi="宋体"/>
                <w:b/>
                <w:sz w:val="24"/>
                <w:highlight w:val="none"/>
              </w:rPr>
              <w:t>类别3：</w:t>
            </w:r>
            <w:r>
              <w:rPr>
                <w:rFonts w:hint="eastAsia" w:ascii="宋体" w:hAnsi="宋体"/>
                <w:b/>
                <w:sz w:val="24"/>
                <w:highlight w:val="none"/>
                <w:lang w:val="en-US" w:eastAsia="zh-CN"/>
              </w:rPr>
              <w:t>食堂</w:t>
            </w:r>
            <w:r>
              <w:rPr>
                <w:rFonts w:hint="eastAsia" w:ascii="宋体" w:hAnsi="宋体"/>
                <w:b/>
                <w:sz w:val="24"/>
                <w:highlight w:val="none"/>
              </w:rPr>
              <w:t>特优米  （不得超过最高限价：</w:t>
            </w:r>
            <w:r>
              <w:rPr>
                <w:rFonts w:hint="eastAsia" w:ascii="宋体" w:hAnsi="宋体"/>
                <w:b/>
                <w:i/>
                <w:iCs/>
                <w:sz w:val="24"/>
                <w:highlight w:val="none"/>
                <w:lang w:val="en-US" w:eastAsia="zh-CN"/>
              </w:rPr>
              <w:t>6</w:t>
            </w:r>
            <w:r>
              <w:rPr>
                <w:rFonts w:hint="eastAsia" w:ascii="宋体" w:hAnsi="宋体"/>
                <w:b/>
                <w:i/>
                <w:sz w:val="24"/>
                <w:highlight w:val="none"/>
                <w:u w:val="single"/>
              </w:rPr>
              <w:t>.</w:t>
            </w:r>
            <w:r>
              <w:rPr>
                <w:rFonts w:hint="eastAsia" w:ascii="宋体" w:hAnsi="宋体"/>
                <w:b/>
                <w:i/>
                <w:sz w:val="24"/>
                <w:highlight w:val="none"/>
                <w:u w:val="single"/>
                <w:lang w:val="en-US" w:eastAsia="zh-CN"/>
              </w:rPr>
              <w:t>42</w:t>
            </w:r>
            <w:r>
              <w:rPr>
                <w:rFonts w:hint="eastAsia" w:ascii="宋体" w:hAnsi="宋体"/>
                <w:b/>
                <w:i/>
                <w:sz w:val="24"/>
                <w:highlight w:val="none"/>
                <w:u w:val="single"/>
              </w:rPr>
              <w:t>元/公斤</w:t>
            </w:r>
            <w:r>
              <w:rPr>
                <w:rFonts w:hint="eastAsia" w:ascii="宋体" w:hAnsi="宋体"/>
                <w:b/>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260"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编号</w:t>
            </w:r>
          </w:p>
        </w:tc>
        <w:tc>
          <w:tcPr>
            <w:tcW w:w="2340" w:type="dxa"/>
            <w:noWrap w:val="0"/>
            <w:vAlign w:val="center"/>
          </w:tcPr>
          <w:p>
            <w:pPr>
              <w:spacing w:line="360" w:lineRule="auto"/>
              <w:ind w:firstLine="72" w:firstLineChars="30"/>
              <w:jc w:val="center"/>
              <w:rPr>
                <w:rFonts w:hint="eastAsia" w:ascii="宋体" w:hAnsi="宋体"/>
                <w:sz w:val="24"/>
                <w:highlight w:val="none"/>
              </w:rPr>
            </w:pPr>
            <w:r>
              <w:rPr>
                <w:rFonts w:hint="eastAsia" w:ascii="宋体" w:hAnsi="宋体"/>
                <w:sz w:val="24"/>
                <w:highlight w:val="none"/>
              </w:rPr>
              <w:t>特优米 名称</w:t>
            </w:r>
          </w:p>
        </w:tc>
        <w:tc>
          <w:tcPr>
            <w:tcW w:w="1620"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产地</w:t>
            </w:r>
          </w:p>
        </w:tc>
        <w:tc>
          <w:tcPr>
            <w:tcW w:w="1794"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单价（元/公斤）</w:t>
            </w:r>
          </w:p>
        </w:tc>
        <w:tc>
          <w:tcPr>
            <w:tcW w:w="1626" w:type="dxa"/>
            <w:noWrap w:val="0"/>
            <w:vAlign w:val="center"/>
          </w:tcPr>
          <w:p>
            <w:pPr>
              <w:spacing w:line="360" w:lineRule="auto"/>
              <w:jc w:val="center"/>
              <w:rPr>
                <w:rFonts w:hint="eastAsia" w:ascii="宋体" w:hAnsi="宋体"/>
                <w:sz w:val="24"/>
                <w:highlight w:val="none"/>
              </w:rPr>
            </w:pPr>
            <w:r>
              <w:rPr>
                <w:rFonts w:hint="eastAsia" w:ascii="宋体" w:hAns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260" w:type="dxa"/>
            <w:noWrap w:val="0"/>
            <w:vAlign w:val="center"/>
          </w:tcPr>
          <w:p>
            <w:pPr>
              <w:spacing w:line="360" w:lineRule="auto"/>
              <w:jc w:val="center"/>
              <w:rPr>
                <w:rFonts w:hint="eastAsia" w:ascii="宋体" w:hAnsi="宋体"/>
                <w:bCs/>
                <w:sz w:val="24"/>
                <w:highlight w:val="none"/>
              </w:rPr>
            </w:pPr>
            <w:r>
              <w:rPr>
                <w:rFonts w:hint="eastAsia" w:ascii="宋体" w:hAnsi="宋体"/>
                <w:bCs/>
                <w:sz w:val="24"/>
                <w:highlight w:val="none"/>
              </w:rPr>
              <w:t>01</w:t>
            </w:r>
          </w:p>
        </w:tc>
        <w:tc>
          <w:tcPr>
            <w:tcW w:w="2340" w:type="dxa"/>
            <w:noWrap w:val="0"/>
            <w:vAlign w:val="center"/>
          </w:tcPr>
          <w:p>
            <w:pPr>
              <w:spacing w:line="360" w:lineRule="auto"/>
              <w:jc w:val="center"/>
              <w:rPr>
                <w:rFonts w:hint="eastAsia" w:ascii="宋体" w:hAnsi="宋体"/>
                <w:bCs/>
                <w:sz w:val="24"/>
                <w:highlight w:val="none"/>
              </w:rPr>
            </w:pPr>
          </w:p>
        </w:tc>
        <w:tc>
          <w:tcPr>
            <w:tcW w:w="1620" w:type="dxa"/>
            <w:noWrap w:val="0"/>
            <w:vAlign w:val="center"/>
          </w:tcPr>
          <w:p>
            <w:pPr>
              <w:spacing w:line="360" w:lineRule="auto"/>
              <w:jc w:val="center"/>
              <w:rPr>
                <w:rFonts w:hint="eastAsia" w:ascii="宋体" w:hAnsi="宋体"/>
                <w:sz w:val="24"/>
                <w:highlight w:val="none"/>
              </w:rPr>
            </w:pPr>
          </w:p>
        </w:tc>
        <w:tc>
          <w:tcPr>
            <w:tcW w:w="1794" w:type="dxa"/>
            <w:noWrap w:val="0"/>
            <w:vAlign w:val="center"/>
          </w:tcPr>
          <w:p>
            <w:pPr>
              <w:spacing w:line="360" w:lineRule="auto"/>
              <w:jc w:val="center"/>
              <w:rPr>
                <w:rFonts w:hint="eastAsia" w:ascii="宋体" w:hAnsi="宋体"/>
                <w:sz w:val="24"/>
                <w:highlight w:val="none"/>
              </w:rPr>
            </w:pPr>
          </w:p>
        </w:tc>
        <w:tc>
          <w:tcPr>
            <w:tcW w:w="1626" w:type="dxa"/>
            <w:noWrap w:val="0"/>
            <w:vAlign w:val="center"/>
          </w:tcPr>
          <w:p>
            <w:pPr>
              <w:spacing w:line="360" w:lineRule="auto"/>
              <w:jc w:val="center"/>
              <w:rPr>
                <w:rFonts w:hint="eastAsia"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260" w:type="dxa"/>
            <w:noWrap w:val="0"/>
            <w:vAlign w:val="center"/>
          </w:tcPr>
          <w:p>
            <w:pPr>
              <w:spacing w:line="360" w:lineRule="auto"/>
              <w:jc w:val="center"/>
              <w:rPr>
                <w:rFonts w:hint="eastAsia" w:ascii="宋体" w:hAnsi="宋体"/>
                <w:bCs/>
                <w:sz w:val="24"/>
                <w:highlight w:val="none"/>
              </w:rPr>
            </w:pPr>
            <w:r>
              <w:rPr>
                <w:rFonts w:hint="eastAsia" w:ascii="宋体" w:hAnsi="宋体"/>
                <w:bCs/>
                <w:sz w:val="24"/>
                <w:highlight w:val="none"/>
              </w:rPr>
              <w:t>02</w:t>
            </w:r>
          </w:p>
        </w:tc>
        <w:tc>
          <w:tcPr>
            <w:tcW w:w="2340" w:type="dxa"/>
            <w:noWrap w:val="0"/>
            <w:vAlign w:val="center"/>
          </w:tcPr>
          <w:p>
            <w:pPr>
              <w:spacing w:line="360" w:lineRule="auto"/>
              <w:jc w:val="center"/>
              <w:rPr>
                <w:rFonts w:hint="eastAsia" w:ascii="宋体" w:hAnsi="宋体"/>
                <w:bCs/>
                <w:sz w:val="24"/>
                <w:highlight w:val="none"/>
              </w:rPr>
            </w:pPr>
          </w:p>
        </w:tc>
        <w:tc>
          <w:tcPr>
            <w:tcW w:w="1620" w:type="dxa"/>
            <w:noWrap w:val="0"/>
            <w:vAlign w:val="center"/>
          </w:tcPr>
          <w:p>
            <w:pPr>
              <w:spacing w:line="360" w:lineRule="auto"/>
              <w:jc w:val="center"/>
              <w:rPr>
                <w:rFonts w:hint="eastAsia" w:ascii="宋体" w:hAnsi="宋体"/>
                <w:sz w:val="24"/>
                <w:highlight w:val="none"/>
              </w:rPr>
            </w:pPr>
          </w:p>
        </w:tc>
        <w:tc>
          <w:tcPr>
            <w:tcW w:w="1794" w:type="dxa"/>
            <w:noWrap w:val="0"/>
            <w:vAlign w:val="center"/>
          </w:tcPr>
          <w:p>
            <w:pPr>
              <w:spacing w:line="360" w:lineRule="auto"/>
              <w:jc w:val="center"/>
              <w:rPr>
                <w:rFonts w:hint="eastAsia" w:ascii="宋体" w:hAnsi="宋体"/>
                <w:sz w:val="24"/>
                <w:highlight w:val="none"/>
              </w:rPr>
            </w:pPr>
          </w:p>
        </w:tc>
        <w:tc>
          <w:tcPr>
            <w:tcW w:w="1626" w:type="dxa"/>
            <w:noWrap w:val="0"/>
            <w:vAlign w:val="center"/>
          </w:tcPr>
          <w:p>
            <w:pPr>
              <w:spacing w:line="360" w:lineRule="auto"/>
              <w:jc w:val="center"/>
              <w:rPr>
                <w:rFonts w:hint="eastAsia" w:ascii="宋体" w:hAnsi="宋体"/>
                <w:sz w:val="24"/>
                <w:highlight w:val="none"/>
              </w:rPr>
            </w:pPr>
          </w:p>
        </w:tc>
      </w:tr>
    </w:tbl>
    <w:p>
      <w:pPr>
        <w:spacing w:line="360" w:lineRule="auto"/>
        <w:rPr>
          <w:rFonts w:hint="eastAsia" w:ascii="宋体" w:hAnsi="宋体"/>
          <w:sz w:val="24"/>
          <w:highlight w:val="none"/>
        </w:rPr>
      </w:pPr>
    </w:p>
    <w:p>
      <w:pPr>
        <w:spacing w:line="360" w:lineRule="auto"/>
        <w:rPr>
          <w:rFonts w:hint="eastAsia" w:ascii="宋体" w:hAnsi="宋体"/>
          <w:sz w:val="24"/>
          <w:highlight w:val="none"/>
        </w:rPr>
      </w:pPr>
      <w:r>
        <w:rPr>
          <w:rFonts w:hint="eastAsia" w:ascii="宋体" w:hAnsi="宋体"/>
          <w:sz w:val="24"/>
          <w:highlight w:val="none"/>
        </w:rPr>
        <w:t xml:space="preserve">说明： </w:t>
      </w:r>
    </w:p>
    <w:p>
      <w:pPr>
        <w:spacing w:line="360" w:lineRule="auto"/>
        <w:jc w:val="left"/>
        <w:rPr>
          <w:rFonts w:hint="eastAsia" w:ascii="宋体" w:hAnsi="宋体"/>
          <w:b/>
          <w:sz w:val="24"/>
          <w:highlight w:val="none"/>
          <w:u w:val="single"/>
        </w:rPr>
      </w:pPr>
      <w:r>
        <w:rPr>
          <w:rFonts w:hint="eastAsia" w:ascii="宋体" w:hAnsi="宋体"/>
          <w:sz w:val="24"/>
          <w:highlight w:val="none"/>
        </w:rPr>
        <w:t xml:space="preserve">    1、</w:t>
      </w:r>
      <w:r>
        <w:rPr>
          <w:rFonts w:hint="eastAsia" w:ascii="宋体" w:hAnsi="宋体"/>
          <w:b/>
          <w:sz w:val="24"/>
          <w:highlight w:val="none"/>
          <w:u w:val="single"/>
        </w:rPr>
        <w:t>最高限价：投标报价超出以下最高限价，视为无效投标</w:t>
      </w:r>
    </w:p>
    <w:p>
      <w:pPr>
        <w:spacing w:line="360" w:lineRule="auto"/>
        <w:ind w:firstLine="826" w:firstLineChars="343"/>
        <w:rPr>
          <w:rFonts w:hint="eastAsia" w:ascii="宋体" w:hAnsi="宋体"/>
          <w:b/>
          <w:sz w:val="24"/>
          <w:highlight w:val="none"/>
          <w:u w:val="single"/>
        </w:rPr>
      </w:pPr>
      <w:r>
        <w:rPr>
          <w:rFonts w:hint="eastAsia" w:ascii="宋体" w:hAnsi="宋体"/>
          <w:b/>
          <w:sz w:val="24"/>
          <w:highlight w:val="none"/>
          <w:u w:val="single"/>
          <w:lang w:val="en-US" w:eastAsia="zh-CN"/>
        </w:rPr>
        <w:t>食堂优级</w:t>
      </w:r>
      <w:r>
        <w:rPr>
          <w:rFonts w:hint="eastAsia" w:ascii="宋体" w:hAnsi="宋体"/>
          <w:b/>
          <w:sz w:val="24"/>
          <w:highlight w:val="none"/>
          <w:u w:val="single"/>
        </w:rPr>
        <w:t>米最高限价4.</w:t>
      </w:r>
      <w:r>
        <w:rPr>
          <w:rFonts w:hint="eastAsia" w:ascii="宋体" w:hAnsi="宋体"/>
          <w:b/>
          <w:sz w:val="24"/>
          <w:highlight w:val="none"/>
          <w:u w:val="single"/>
          <w:lang w:val="en-US" w:eastAsia="zh-CN"/>
        </w:rPr>
        <w:t>64</w:t>
      </w:r>
      <w:r>
        <w:rPr>
          <w:rFonts w:hint="eastAsia" w:ascii="宋体" w:hAnsi="宋体"/>
          <w:b/>
          <w:sz w:val="24"/>
          <w:highlight w:val="none"/>
          <w:u w:val="single"/>
        </w:rPr>
        <w:t>元/公斤，食堂优质米最高限价5.</w:t>
      </w:r>
      <w:r>
        <w:rPr>
          <w:rFonts w:hint="eastAsia" w:ascii="宋体" w:hAnsi="宋体"/>
          <w:b/>
          <w:sz w:val="24"/>
          <w:highlight w:val="none"/>
          <w:u w:val="single"/>
          <w:lang w:val="en-US" w:eastAsia="zh-CN"/>
        </w:rPr>
        <w:t>33</w:t>
      </w:r>
      <w:r>
        <w:rPr>
          <w:rFonts w:hint="eastAsia" w:ascii="宋体" w:hAnsi="宋体"/>
          <w:b/>
          <w:sz w:val="24"/>
          <w:highlight w:val="none"/>
          <w:u w:val="single"/>
        </w:rPr>
        <w:t>元/公斤，</w:t>
      </w:r>
    </w:p>
    <w:p>
      <w:pPr>
        <w:spacing w:line="360" w:lineRule="auto"/>
        <w:ind w:firstLine="826" w:firstLineChars="343"/>
        <w:rPr>
          <w:rFonts w:hint="eastAsia" w:ascii="宋体" w:hAnsi="宋体"/>
          <w:b/>
          <w:sz w:val="24"/>
          <w:highlight w:val="none"/>
          <w:u w:val="single"/>
        </w:rPr>
      </w:pPr>
      <w:r>
        <w:rPr>
          <w:rFonts w:hint="eastAsia" w:ascii="宋体" w:hAnsi="宋体"/>
          <w:b/>
          <w:sz w:val="24"/>
          <w:highlight w:val="none"/>
          <w:u w:val="single"/>
          <w:lang w:val="en-US" w:eastAsia="zh-CN"/>
        </w:rPr>
        <w:t>食堂</w:t>
      </w:r>
      <w:r>
        <w:rPr>
          <w:rFonts w:hint="eastAsia" w:ascii="宋体" w:hAnsi="宋体"/>
          <w:b/>
          <w:sz w:val="24"/>
          <w:highlight w:val="none"/>
          <w:u w:val="single"/>
        </w:rPr>
        <w:t>特优米最高限价</w:t>
      </w:r>
      <w:r>
        <w:rPr>
          <w:rFonts w:hint="eastAsia" w:ascii="宋体" w:hAnsi="宋体"/>
          <w:b/>
          <w:sz w:val="24"/>
          <w:highlight w:val="none"/>
          <w:u w:val="single"/>
          <w:lang w:val="en-US" w:eastAsia="zh-CN"/>
        </w:rPr>
        <w:t>6</w:t>
      </w:r>
      <w:r>
        <w:rPr>
          <w:rFonts w:hint="eastAsia" w:ascii="宋体" w:hAnsi="宋体"/>
          <w:b/>
          <w:sz w:val="24"/>
          <w:highlight w:val="none"/>
          <w:u w:val="single"/>
        </w:rPr>
        <w:t>.</w:t>
      </w:r>
      <w:r>
        <w:rPr>
          <w:rFonts w:hint="eastAsia" w:ascii="宋体" w:hAnsi="宋体"/>
          <w:b/>
          <w:sz w:val="24"/>
          <w:highlight w:val="none"/>
          <w:u w:val="single"/>
          <w:lang w:val="en-US" w:eastAsia="zh-CN"/>
        </w:rPr>
        <w:t>42</w:t>
      </w:r>
      <w:r>
        <w:rPr>
          <w:rFonts w:hint="eastAsia" w:ascii="宋体" w:hAnsi="宋体"/>
          <w:b/>
          <w:sz w:val="24"/>
          <w:highlight w:val="none"/>
          <w:u w:val="single"/>
        </w:rPr>
        <w:t>元/公斤</w:t>
      </w:r>
    </w:p>
    <w:p>
      <w:pPr>
        <w:spacing w:line="360" w:lineRule="auto"/>
        <w:ind w:firstLine="511" w:firstLineChars="213"/>
        <w:rPr>
          <w:rFonts w:hint="eastAsia" w:ascii="宋体" w:hAnsi="宋体"/>
          <w:sz w:val="24"/>
          <w:highlight w:val="none"/>
        </w:rPr>
      </w:pPr>
      <w:r>
        <w:rPr>
          <w:rFonts w:hint="eastAsia" w:ascii="宋体" w:hAnsi="宋体"/>
          <w:sz w:val="24"/>
          <w:highlight w:val="none"/>
        </w:rPr>
        <w:t>2、报价包括了大米的税费、运输、装卸、更换及技术服务等的所有费用。</w:t>
      </w:r>
    </w:p>
    <w:p>
      <w:pPr>
        <w:spacing w:line="360" w:lineRule="auto"/>
        <w:ind w:firstLine="513" w:firstLineChars="214"/>
        <w:rPr>
          <w:rFonts w:hint="eastAsia" w:ascii="宋体" w:hAnsi="宋体"/>
          <w:sz w:val="24"/>
          <w:highlight w:val="none"/>
        </w:rPr>
      </w:pPr>
      <w:r>
        <w:rPr>
          <w:rFonts w:hint="eastAsia" w:ascii="宋体" w:hAnsi="宋体"/>
          <w:sz w:val="24"/>
          <w:highlight w:val="none"/>
        </w:rPr>
        <w:t>3、投标人应按上表所列的格式，根据自身实际情况，可提供不多于2种的米样的报价。</w:t>
      </w:r>
    </w:p>
    <w:p>
      <w:pPr>
        <w:spacing w:line="360" w:lineRule="auto"/>
        <w:ind w:firstLine="516" w:firstLineChars="214"/>
        <w:rPr>
          <w:rFonts w:hint="eastAsia" w:ascii="宋体" w:hAnsi="宋体"/>
          <w:b/>
          <w:sz w:val="24"/>
          <w:highlight w:val="none"/>
          <w:u w:val="single"/>
        </w:rPr>
      </w:pPr>
      <w:r>
        <w:rPr>
          <w:rFonts w:hint="eastAsia" w:ascii="宋体" w:hAnsi="宋体"/>
          <w:b/>
          <w:sz w:val="24"/>
          <w:highlight w:val="none"/>
          <w:u w:val="single"/>
        </w:rPr>
        <w:t>4、注意：“编号”、“</w:t>
      </w:r>
      <w:r>
        <w:rPr>
          <w:rFonts w:hint="eastAsia" w:ascii="宋体" w:hAnsi="宋体"/>
          <w:b/>
          <w:sz w:val="24"/>
          <w:highlight w:val="none"/>
          <w:u w:val="single"/>
          <w:lang w:val="en-US" w:eastAsia="zh-CN"/>
        </w:rPr>
        <w:t>食堂优级</w:t>
      </w:r>
      <w:r>
        <w:rPr>
          <w:rFonts w:hint="eastAsia" w:ascii="宋体" w:hAnsi="宋体"/>
          <w:b/>
          <w:sz w:val="24"/>
          <w:highlight w:val="none"/>
          <w:u w:val="single"/>
        </w:rPr>
        <w:t>米”、“食堂优质米 ”、“</w:t>
      </w:r>
      <w:r>
        <w:rPr>
          <w:rFonts w:hint="eastAsia" w:ascii="宋体" w:hAnsi="宋体"/>
          <w:b/>
          <w:sz w:val="24"/>
          <w:highlight w:val="none"/>
          <w:u w:val="single"/>
          <w:lang w:val="en-US" w:eastAsia="zh-CN"/>
        </w:rPr>
        <w:t>食堂</w:t>
      </w:r>
      <w:r>
        <w:rPr>
          <w:rFonts w:hint="eastAsia" w:ascii="宋体" w:hAnsi="宋体"/>
          <w:b/>
          <w:sz w:val="24"/>
          <w:highlight w:val="none"/>
          <w:u w:val="single"/>
        </w:rPr>
        <w:t>特优米”名称必须和递交的大米样板的标签内容一致。</w:t>
      </w:r>
    </w:p>
    <w:p>
      <w:pPr>
        <w:spacing w:line="360" w:lineRule="auto"/>
        <w:ind w:right="-359" w:rightChars="-171" w:firstLine="633" w:firstLineChars="264"/>
        <w:rPr>
          <w:rFonts w:hint="eastAsia" w:ascii="宋体" w:hAnsi="宋体"/>
          <w:sz w:val="24"/>
          <w:highlight w:val="none"/>
          <w:u w:val="single"/>
        </w:rPr>
      </w:pPr>
      <w:r>
        <w:rPr>
          <w:rFonts w:hint="eastAsia" w:ascii="宋体" w:hAnsi="宋体"/>
          <w:sz w:val="24"/>
          <w:highlight w:val="none"/>
        </w:rPr>
        <w:t xml:space="preserve">                      报价单位名称（法人公章）： </w:t>
      </w:r>
    </w:p>
    <w:p>
      <w:pPr>
        <w:spacing w:line="360" w:lineRule="auto"/>
        <w:ind w:right="-359" w:rightChars="-171" w:firstLine="633" w:firstLineChars="264"/>
        <w:rPr>
          <w:rFonts w:hint="eastAsia" w:ascii="宋体" w:hAnsi="宋体"/>
          <w:sz w:val="24"/>
          <w:highlight w:val="none"/>
          <w:u w:val="single"/>
        </w:rPr>
      </w:pPr>
      <w:r>
        <w:rPr>
          <w:rFonts w:hint="eastAsia" w:ascii="宋体" w:hAnsi="宋体"/>
          <w:sz w:val="24"/>
          <w:highlight w:val="none"/>
        </w:rPr>
        <w:t xml:space="preserve">                      授权代表（签字或盖章）：</w:t>
      </w:r>
    </w:p>
    <w:p>
      <w:pPr>
        <w:spacing w:line="360" w:lineRule="auto"/>
        <w:rPr>
          <w:rFonts w:hint="eastAsia" w:ascii="宋体" w:hAnsi="宋体"/>
          <w:sz w:val="24"/>
          <w:highlight w:val="none"/>
        </w:rPr>
      </w:pPr>
      <w:r>
        <w:rPr>
          <w:rFonts w:hint="eastAsia" w:ascii="宋体" w:hAnsi="宋体"/>
          <w:sz w:val="24"/>
          <w:highlight w:val="none"/>
        </w:rPr>
        <w:t xml:space="preserve">                           日期：</w:t>
      </w:r>
    </w:p>
    <w:p>
      <w:pPr>
        <w:spacing w:line="360" w:lineRule="auto"/>
        <w:rPr>
          <w:rFonts w:hint="eastAsia" w:ascii="宋体" w:hAnsi="宋体"/>
          <w:sz w:val="24"/>
          <w:highlight w:val="none"/>
        </w:rPr>
      </w:pPr>
    </w:p>
    <w:p>
      <w:pPr>
        <w:spacing w:before="156" w:beforeLines="50" w:line="360" w:lineRule="auto"/>
        <w:jc w:val="left"/>
        <w:rPr>
          <w:rFonts w:hint="eastAsia" w:ascii="宋体" w:hAnsi="宋体"/>
          <w:b/>
          <w:sz w:val="24"/>
          <w:highlight w:val="none"/>
          <w:u w:val="single"/>
        </w:rPr>
      </w:pPr>
      <w:r>
        <w:rPr>
          <w:rFonts w:hint="eastAsia" w:ascii="宋体" w:hAnsi="宋体"/>
          <w:b/>
          <w:sz w:val="24"/>
          <w:highlight w:val="none"/>
        </w:rPr>
        <w:t>5.</w:t>
      </w:r>
      <w:r>
        <w:rPr>
          <w:rFonts w:hint="eastAsia" w:ascii="宋体" w:hAnsi="宋体"/>
          <w:b/>
          <w:sz w:val="24"/>
          <w:highlight w:val="none"/>
          <w:u w:val="single"/>
        </w:rPr>
        <w:t xml:space="preserve"> 米样标签格式</w:t>
      </w:r>
    </w:p>
    <w:p>
      <w:pPr>
        <w:spacing w:before="156" w:beforeLines="50" w:line="360" w:lineRule="auto"/>
        <w:jc w:val="center"/>
        <w:rPr>
          <w:rFonts w:hint="eastAsia" w:ascii="宋体" w:hAnsi="宋体"/>
          <w:b/>
          <w:sz w:val="44"/>
          <w:szCs w:val="44"/>
          <w:highlight w:val="none"/>
        </w:rPr>
      </w:pPr>
      <w:r>
        <w:rPr>
          <w:rFonts w:hint="eastAsia" w:ascii="宋体" w:hAnsi="宋体"/>
          <w:b/>
          <w:sz w:val="44"/>
          <w:szCs w:val="44"/>
          <w:highlight w:val="none"/>
        </w:rPr>
        <w:t>米样标签</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4"/>
        <w:gridCol w:w="2572"/>
        <w:gridCol w:w="1559"/>
        <w:gridCol w:w="2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14" w:type="dxa"/>
            <w:noWrap w:val="0"/>
            <w:vAlign w:val="top"/>
          </w:tcPr>
          <w:p>
            <w:pPr>
              <w:spacing w:before="156" w:beforeLines="50" w:line="360" w:lineRule="auto"/>
              <w:jc w:val="center"/>
              <w:rPr>
                <w:rFonts w:hint="eastAsia" w:ascii="宋体" w:hAnsi="宋体"/>
                <w:b/>
                <w:sz w:val="24"/>
                <w:highlight w:val="none"/>
              </w:rPr>
            </w:pPr>
            <w:r>
              <w:rPr>
                <w:rFonts w:hint="eastAsia" w:ascii="宋体" w:hAnsi="宋体"/>
                <w:b/>
                <w:sz w:val="24"/>
                <w:highlight w:val="none"/>
              </w:rPr>
              <w:t>投标单位名称</w:t>
            </w:r>
          </w:p>
        </w:tc>
        <w:tc>
          <w:tcPr>
            <w:tcW w:w="6642" w:type="dxa"/>
            <w:gridSpan w:val="3"/>
            <w:noWrap w:val="0"/>
            <w:vAlign w:val="top"/>
          </w:tcPr>
          <w:p>
            <w:pPr>
              <w:spacing w:before="156" w:beforeLines="50" w:line="360" w:lineRule="auto"/>
              <w:rPr>
                <w:rFonts w:hint="eastAsia" w:ascii="宋体" w:hAnsi="宋体"/>
                <w:b/>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4" w:type="dxa"/>
            <w:noWrap w:val="0"/>
            <w:vAlign w:val="top"/>
          </w:tcPr>
          <w:p>
            <w:pPr>
              <w:spacing w:before="156" w:beforeLines="50" w:line="360" w:lineRule="auto"/>
              <w:jc w:val="center"/>
              <w:rPr>
                <w:rFonts w:hint="eastAsia" w:ascii="宋体" w:hAnsi="宋体"/>
                <w:b/>
                <w:sz w:val="24"/>
                <w:highlight w:val="none"/>
              </w:rPr>
            </w:pPr>
            <w:r>
              <w:rPr>
                <w:rFonts w:hint="eastAsia" w:ascii="宋体" w:hAnsi="宋体"/>
                <w:b/>
                <w:sz w:val="24"/>
                <w:highlight w:val="none"/>
              </w:rPr>
              <w:t>大米名称</w:t>
            </w:r>
          </w:p>
        </w:tc>
        <w:tc>
          <w:tcPr>
            <w:tcW w:w="6642" w:type="dxa"/>
            <w:gridSpan w:val="3"/>
            <w:noWrap w:val="0"/>
            <w:vAlign w:val="top"/>
          </w:tcPr>
          <w:p>
            <w:pPr>
              <w:spacing w:before="156" w:beforeLines="50" w:line="360" w:lineRule="auto"/>
              <w:rPr>
                <w:rFonts w:hint="eastAsia" w:ascii="宋体" w:hAnsi="宋体"/>
                <w:b/>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4" w:type="dxa"/>
            <w:noWrap w:val="0"/>
            <w:vAlign w:val="top"/>
          </w:tcPr>
          <w:p>
            <w:pPr>
              <w:spacing w:before="156" w:beforeLines="50" w:line="360" w:lineRule="auto"/>
              <w:jc w:val="center"/>
              <w:rPr>
                <w:rFonts w:hint="eastAsia" w:ascii="宋体" w:hAnsi="宋体"/>
                <w:b/>
                <w:sz w:val="24"/>
                <w:highlight w:val="none"/>
              </w:rPr>
            </w:pPr>
            <w:r>
              <w:rPr>
                <w:rFonts w:hint="eastAsia" w:ascii="宋体" w:hAnsi="宋体"/>
                <w:b/>
                <w:sz w:val="24"/>
                <w:highlight w:val="none"/>
              </w:rPr>
              <w:t>大米等级</w:t>
            </w:r>
          </w:p>
        </w:tc>
        <w:tc>
          <w:tcPr>
            <w:tcW w:w="2572" w:type="dxa"/>
            <w:noWrap w:val="0"/>
            <w:vAlign w:val="top"/>
          </w:tcPr>
          <w:p>
            <w:pPr>
              <w:spacing w:before="156" w:beforeLines="50" w:line="360" w:lineRule="auto"/>
              <w:rPr>
                <w:rFonts w:hint="eastAsia" w:ascii="宋体" w:hAnsi="宋体"/>
                <w:b/>
                <w:sz w:val="24"/>
                <w:highlight w:val="none"/>
                <w:u w:val="single"/>
              </w:rPr>
            </w:pPr>
          </w:p>
        </w:tc>
        <w:tc>
          <w:tcPr>
            <w:tcW w:w="1559" w:type="dxa"/>
            <w:noWrap w:val="0"/>
            <w:vAlign w:val="top"/>
          </w:tcPr>
          <w:p>
            <w:pPr>
              <w:spacing w:before="156" w:beforeLines="50" w:line="360" w:lineRule="auto"/>
              <w:jc w:val="center"/>
              <w:rPr>
                <w:rFonts w:hint="eastAsia" w:ascii="宋体" w:hAnsi="宋体"/>
                <w:b/>
                <w:sz w:val="24"/>
                <w:highlight w:val="none"/>
              </w:rPr>
            </w:pPr>
            <w:r>
              <w:rPr>
                <w:rFonts w:hint="eastAsia" w:ascii="宋体" w:hAnsi="宋体"/>
                <w:b/>
                <w:sz w:val="24"/>
                <w:highlight w:val="none"/>
              </w:rPr>
              <w:t>大米产地</w:t>
            </w:r>
          </w:p>
        </w:tc>
        <w:tc>
          <w:tcPr>
            <w:tcW w:w="2511" w:type="dxa"/>
            <w:noWrap w:val="0"/>
            <w:vAlign w:val="top"/>
          </w:tcPr>
          <w:p>
            <w:pPr>
              <w:spacing w:before="156" w:beforeLines="50" w:line="360" w:lineRule="auto"/>
              <w:jc w:val="center"/>
              <w:rPr>
                <w:rFonts w:hint="eastAsia" w:ascii="宋体" w:hAnsi="宋体"/>
                <w:b/>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4" w:type="dxa"/>
            <w:noWrap w:val="0"/>
            <w:vAlign w:val="top"/>
          </w:tcPr>
          <w:p>
            <w:pPr>
              <w:spacing w:before="156" w:beforeLines="50" w:line="360" w:lineRule="auto"/>
              <w:jc w:val="center"/>
              <w:rPr>
                <w:rFonts w:hint="eastAsia" w:ascii="宋体" w:hAnsi="宋体"/>
                <w:b/>
                <w:sz w:val="24"/>
                <w:highlight w:val="none"/>
              </w:rPr>
            </w:pPr>
            <w:r>
              <w:rPr>
                <w:rFonts w:hint="eastAsia" w:ascii="宋体" w:hAnsi="宋体"/>
                <w:b/>
                <w:sz w:val="24"/>
                <w:highlight w:val="none"/>
              </w:rPr>
              <w:t>提供米样日期</w:t>
            </w:r>
          </w:p>
        </w:tc>
        <w:tc>
          <w:tcPr>
            <w:tcW w:w="2572" w:type="dxa"/>
            <w:noWrap w:val="0"/>
            <w:vAlign w:val="top"/>
          </w:tcPr>
          <w:p>
            <w:pPr>
              <w:spacing w:before="156" w:beforeLines="50" w:line="360" w:lineRule="auto"/>
              <w:rPr>
                <w:rFonts w:hint="eastAsia" w:ascii="宋体" w:hAnsi="宋体"/>
                <w:b/>
                <w:sz w:val="24"/>
                <w:highlight w:val="none"/>
                <w:u w:val="single"/>
              </w:rPr>
            </w:pPr>
          </w:p>
        </w:tc>
        <w:tc>
          <w:tcPr>
            <w:tcW w:w="4070" w:type="dxa"/>
            <w:gridSpan w:val="2"/>
            <w:noWrap w:val="0"/>
            <w:vAlign w:val="top"/>
          </w:tcPr>
          <w:p>
            <w:pPr>
              <w:spacing w:before="156" w:beforeLines="50" w:line="360" w:lineRule="auto"/>
              <w:ind w:firstLine="241" w:firstLineChars="100"/>
              <w:jc w:val="left"/>
              <w:rPr>
                <w:rFonts w:hint="eastAsia" w:ascii="宋体" w:hAnsi="宋体"/>
                <w:b/>
                <w:sz w:val="24"/>
                <w:highlight w:val="none"/>
                <w:u w:val="single"/>
              </w:rPr>
            </w:pPr>
            <w:r>
              <w:rPr>
                <w:rFonts w:hint="eastAsia" w:ascii="宋体" w:hAnsi="宋体"/>
                <w:b/>
                <w:sz w:val="24"/>
                <w:highlight w:val="none"/>
              </w:rPr>
              <w:t>加盖公章：</w:t>
            </w:r>
          </w:p>
        </w:tc>
      </w:tr>
    </w:tbl>
    <w:p>
      <w:pPr>
        <w:spacing w:before="156" w:beforeLines="50" w:line="360" w:lineRule="auto"/>
        <w:rPr>
          <w:rFonts w:hint="eastAsia" w:ascii="宋体" w:hAnsi="宋体"/>
          <w:b/>
          <w:sz w:val="24"/>
          <w:highlight w:val="none"/>
          <w:u w:val="single"/>
        </w:rPr>
      </w:pPr>
      <w:r>
        <w:rPr>
          <w:rFonts w:hint="eastAsia" w:ascii="宋体" w:hAnsi="宋体"/>
          <w:b/>
          <w:sz w:val="24"/>
          <w:highlight w:val="none"/>
          <w:u w:val="single"/>
        </w:rPr>
        <w:t>备注：报价表内米样与大米名称应完全一致。</w:t>
      </w:r>
    </w:p>
    <w:p>
      <w:pPr>
        <w:spacing w:line="360" w:lineRule="auto"/>
        <w:rPr>
          <w:rFonts w:hint="eastAsia" w:ascii="宋体" w:hAnsi="宋体"/>
          <w:sz w:val="24"/>
          <w:highlight w:val="none"/>
        </w:rPr>
      </w:pPr>
    </w:p>
    <w:p>
      <w:pPr>
        <w:spacing w:line="360" w:lineRule="auto"/>
        <w:jc w:val="center"/>
        <w:rPr>
          <w:rFonts w:hint="eastAsia" w:ascii="宋体" w:hAnsi="宋体"/>
          <w:b/>
          <w:sz w:val="30"/>
          <w:szCs w:val="30"/>
          <w:highlight w:val="none"/>
        </w:rPr>
      </w:pPr>
      <w:r>
        <w:rPr>
          <w:rFonts w:hint="eastAsia" w:ascii="宋体" w:hAnsi="宋体"/>
          <w:b/>
          <w:sz w:val="30"/>
          <w:szCs w:val="30"/>
          <w:highlight w:val="none"/>
        </w:rPr>
        <w:t>第六部分    评标表格格式</w:t>
      </w:r>
    </w:p>
    <w:p>
      <w:pPr>
        <w:jc w:val="center"/>
        <w:rPr>
          <w:rFonts w:hint="eastAsia" w:ascii="宋体" w:hAnsi="宋体"/>
          <w:b/>
          <w:szCs w:val="21"/>
          <w:highlight w:val="none"/>
        </w:rPr>
      </w:pPr>
    </w:p>
    <w:p>
      <w:pPr>
        <w:rPr>
          <w:rFonts w:hint="eastAsia" w:ascii="宋体" w:hAnsi="宋体"/>
          <w:b/>
          <w:sz w:val="24"/>
          <w:highlight w:val="none"/>
          <w:u w:val="single"/>
        </w:rPr>
      </w:pPr>
      <w:r>
        <w:rPr>
          <w:rFonts w:hint="eastAsia" w:ascii="宋体" w:hAnsi="宋体"/>
          <w:b/>
          <w:sz w:val="24"/>
          <w:highlight w:val="none"/>
          <w:u w:val="single"/>
        </w:rPr>
        <w:t>1.1 华南农业大学大米采购招标  《食堂</w:t>
      </w:r>
      <w:r>
        <w:rPr>
          <w:rFonts w:hint="eastAsia" w:ascii="宋体" w:hAnsi="宋体"/>
          <w:b/>
          <w:sz w:val="24"/>
          <w:highlight w:val="none"/>
          <w:u w:val="single"/>
          <w:lang w:val="en-US" w:eastAsia="zh-CN"/>
        </w:rPr>
        <w:t>优级</w:t>
      </w:r>
      <w:r>
        <w:rPr>
          <w:rFonts w:hint="eastAsia" w:ascii="宋体" w:hAnsi="宋体"/>
          <w:b/>
          <w:sz w:val="24"/>
          <w:highlight w:val="none"/>
          <w:u w:val="single"/>
        </w:rPr>
        <w:t>米质量分 评委评分表》</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522"/>
        <w:gridCol w:w="1451"/>
        <w:gridCol w:w="1347"/>
        <w:gridCol w:w="1451"/>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0" w:type="dxa"/>
            <w:noWrap w:val="0"/>
            <w:vAlign w:val="center"/>
          </w:tcPr>
          <w:p>
            <w:pPr>
              <w:jc w:val="center"/>
              <w:rPr>
                <w:rFonts w:hint="eastAsia" w:ascii="宋体" w:hAnsi="宋体"/>
                <w:b/>
                <w:bCs/>
                <w:szCs w:val="21"/>
                <w:highlight w:val="none"/>
              </w:rPr>
            </w:pPr>
            <w:r>
              <w:rPr>
                <w:rFonts w:hint="eastAsia" w:ascii="宋体" w:hAnsi="宋体"/>
                <w:b/>
                <w:bCs/>
                <w:szCs w:val="21"/>
                <w:highlight w:val="none"/>
              </w:rPr>
              <w:t>入围米编号</w:t>
            </w:r>
          </w:p>
        </w:tc>
        <w:tc>
          <w:tcPr>
            <w:tcW w:w="1522" w:type="dxa"/>
            <w:noWrap w:val="0"/>
            <w:vAlign w:val="center"/>
          </w:tcPr>
          <w:p>
            <w:pPr>
              <w:jc w:val="center"/>
              <w:rPr>
                <w:rFonts w:hint="eastAsia" w:ascii="宋体" w:hAnsi="宋体"/>
                <w:b/>
                <w:bCs/>
                <w:szCs w:val="21"/>
                <w:highlight w:val="none"/>
              </w:rPr>
            </w:pPr>
            <w:r>
              <w:rPr>
                <w:rFonts w:hint="eastAsia" w:ascii="宋体" w:hAnsi="宋体"/>
                <w:b/>
                <w:bCs/>
                <w:szCs w:val="21"/>
                <w:highlight w:val="none"/>
              </w:rPr>
              <w:t>评委打分</w:t>
            </w:r>
          </w:p>
        </w:tc>
        <w:tc>
          <w:tcPr>
            <w:tcW w:w="1451" w:type="dxa"/>
            <w:noWrap w:val="0"/>
            <w:vAlign w:val="center"/>
          </w:tcPr>
          <w:p>
            <w:pPr>
              <w:jc w:val="center"/>
              <w:rPr>
                <w:rFonts w:hint="eastAsia" w:ascii="宋体" w:hAnsi="宋体"/>
                <w:b/>
                <w:bCs/>
                <w:szCs w:val="21"/>
                <w:highlight w:val="none"/>
              </w:rPr>
            </w:pPr>
            <w:r>
              <w:rPr>
                <w:rFonts w:hint="eastAsia" w:ascii="宋体" w:hAnsi="宋体"/>
                <w:b/>
                <w:bCs/>
                <w:szCs w:val="21"/>
                <w:highlight w:val="none"/>
              </w:rPr>
              <w:t>入围米编号</w:t>
            </w:r>
          </w:p>
        </w:tc>
        <w:tc>
          <w:tcPr>
            <w:tcW w:w="1347" w:type="dxa"/>
            <w:noWrap w:val="0"/>
            <w:vAlign w:val="center"/>
          </w:tcPr>
          <w:p>
            <w:pPr>
              <w:jc w:val="center"/>
              <w:rPr>
                <w:rFonts w:hint="eastAsia" w:ascii="宋体" w:hAnsi="宋体"/>
                <w:b/>
                <w:bCs/>
                <w:szCs w:val="21"/>
                <w:highlight w:val="none"/>
              </w:rPr>
            </w:pPr>
            <w:r>
              <w:rPr>
                <w:rFonts w:hint="eastAsia" w:ascii="宋体" w:hAnsi="宋体"/>
                <w:b/>
                <w:bCs/>
                <w:szCs w:val="21"/>
                <w:highlight w:val="none"/>
              </w:rPr>
              <w:t>评委打分</w:t>
            </w:r>
          </w:p>
        </w:tc>
        <w:tc>
          <w:tcPr>
            <w:tcW w:w="1451" w:type="dxa"/>
            <w:noWrap w:val="0"/>
            <w:vAlign w:val="center"/>
          </w:tcPr>
          <w:p>
            <w:pPr>
              <w:jc w:val="center"/>
              <w:rPr>
                <w:rFonts w:hint="eastAsia" w:ascii="宋体" w:hAnsi="宋体"/>
                <w:b/>
                <w:bCs/>
                <w:szCs w:val="21"/>
                <w:highlight w:val="none"/>
              </w:rPr>
            </w:pPr>
            <w:r>
              <w:rPr>
                <w:rFonts w:hint="eastAsia" w:ascii="宋体" w:hAnsi="宋体"/>
                <w:b/>
                <w:bCs/>
                <w:szCs w:val="21"/>
                <w:highlight w:val="none"/>
              </w:rPr>
              <w:t>入围米编号</w:t>
            </w:r>
          </w:p>
        </w:tc>
        <w:tc>
          <w:tcPr>
            <w:tcW w:w="1429" w:type="dxa"/>
            <w:noWrap w:val="0"/>
            <w:vAlign w:val="center"/>
          </w:tcPr>
          <w:p>
            <w:pPr>
              <w:jc w:val="center"/>
              <w:rPr>
                <w:rFonts w:hint="eastAsia" w:ascii="宋体" w:hAnsi="宋体"/>
                <w:b/>
                <w:bCs/>
                <w:szCs w:val="21"/>
                <w:highlight w:val="none"/>
              </w:rPr>
            </w:pPr>
            <w:r>
              <w:rPr>
                <w:rFonts w:hint="eastAsia" w:ascii="宋体" w:hAnsi="宋体"/>
                <w:b/>
                <w:bCs/>
                <w:szCs w:val="21"/>
                <w:highlight w:val="none"/>
              </w:rPr>
              <w:t>评委打分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40" w:type="dxa"/>
            <w:noWrap w:val="0"/>
            <w:vAlign w:val="top"/>
          </w:tcPr>
          <w:p>
            <w:pPr>
              <w:jc w:val="center"/>
              <w:rPr>
                <w:rFonts w:hint="eastAsia" w:ascii="宋体" w:hAnsi="宋体"/>
                <w:b/>
                <w:bCs/>
                <w:szCs w:val="21"/>
                <w:highlight w:val="none"/>
              </w:rPr>
            </w:pPr>
            <w:r>
              <w:rPr>
                <w:rFonts w:hint="eastAsia" w:ascii="宋体" w:hAnsi="宋体"/>
                <w:b/>
                <w:bCs/>
                <w:szCs w:val="21"/>
                <w:highlight w:val="none"/>
              </w:rPr>
              <w:t>01</w:t>
            </w:r>
          </w:p>
        </w:tc>
        <w:tc>
          <w:tcPr>
            <w:tcW w:w="1522" w:type="dxa"/>
            <w:noWrap w:val="0"/>
            <w:vAlign w:val="top"/>
          </w:tcPr>
          <w:p>
            <w:pPr>
              <w:jc w:val="center"/>
              <w:rPr>
                <w:rFonts w:hint="eastAsia" w:ascii="宋体" w:hAnsi="宋体"/>
                <w:b/>
                <w:bCs/>
                <w:szCs w:val="21"/>
                <w:highlight w:val="none"/>
              </w:rPr>
            </w:pPr>
          </w:p>
        </w:tc>
        <w:tc>
          <w:tcPr>
            <w:tcW w:w="1451" w:type="dxa"/>
            <w:noWrap w:val="0"/>
            <w:vAlign w:val="top"/>
          </w:tcPr>
          <w:p>
            <w:pPr>
              <w:jc w:val="center"/>
              <w:rPr>
                <w:rFonts w:hint="eastAsia" w:ascii="宋体" w:hAnsi="宋体"/>
                <w:b/>
                <w:bCs/>
                <w:szCs w:val="21"/>
                <w:highlight w:val="none"/>
              </w:rPr>
            </w:pPr>
            <w:r>
              <w:rPr>
                <w:rFonts w:hint="eastAsia" w:ascii="宋体" w:hAnsi="宋体"/>
                <w:b/>
                <w:bCs/>
                <w:szCs w:val="21"/>
                <w:highlight w:val="none"/>
              </w:rPr>
              <w:t>03</w:t>
            </w:r>
          </w:p>
        </w:tc>
        <w:tc>
          <w:tcPr>
            <w:tcW w:w="1347" w:type="dxa"/>
            <w:noWrap w:val="0"/>
            <w:vAlign w:val="top"/>
          </w:tcPr>
          <w:p>
            <w:pPr>
              <w:jc w:val="center"/>
              <w:rPr>
                <w:rFonts w:hint="eastAsia" w:ascii="宋体" w:hAnsi="宋体"/>
                <w:b/>
                <w:bCs/>
                <w:szCs w:val="21"/>
                <w:highlight w:val="none"/>
              </w:rPr>
            </w:pPr>
          </w:p>
        </w:tc>
        <w:tc>
          <w:tcPr>
            <w:tcW w:w="1451" w:type="dxa"/>
            <w:noWrap w:val="0"/>
            <w:vAlign w:val="top"/>
          </w:tcPr>
          <w:p>
            <w:pPr>
              <w:jc w:val="center"/>
              <w:rPr>
                <w:rFonts w:hint="eastAsia" w:ascii="宋体" w:hAnsi="宋体"/>
                <w:b/>
                <w:bCs/>
                <w:szCs w:val="21"/>
                <w:highlight w:val="none"/>
              </w:rPr>
            </w:pPr>
            <w:r>
              <w:rPr>
                <w:rFonts w:hint="eastAsia" w:ascii="宋体" w:hAnsi="宋体"/>
                <w:b/>
                <w:bCs/>
                <w:szCs w:val="21"/>
                <w:highlight w:val="none"/>
              </w:rPr>
              <w:t>05</w:t>
            </w:r>
          </w:p>
        </w:tc>
        <w:tc>
          <w:tcPr>
            <w:tcW w:w="1429" w:type="dxa"/>
            <w:noWrap w:val="0"/>
            <w:vAlign w:val="top"/>
          </w:tcPr>
          <w:p>
            <w:pPr>
              <w:jc w:val="center"/>
              <w:rPr>
                <w:rFonts w:hint="eastAsia" w:ascii="宋体" w:hAnsi="宋体"/>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top"/>
          </w:tcPr>
          <w:p>
            <w:pPr>
              <w:jc w:val="center"/>
              <w:rPr>
                <w:rFonts w:hint="eastAsia" w:ascii="宋体" w:hAnsi="宋体"/>
                <w:b/>
                <w:bCs/>
                <w:szCs w:val="21"/>
                <w:highlight w:val="none"/>
              </w:rPr>
            </w:pPr>
            <w:r>
              <w:rPr>
                <w:rFonts w:hint="eastAsia" w:ascii="宋体" w:hAnsi="宋体"/>
                <w:b/>
                <w:bCs/>
                <w:szCs w:val="21"/>
                <w:highlight w:val="none"/>
              </w:rPr>
              <w:t>02</w:t>
            </w:r>
          </w:p>
        </w:tc>
        <w:tc>
          <w:tcPr>
            <w:tcW w:w="1522" w:type="dxa"/>
            <w:noWrap w:val="0"/>
            <w:vAlign w:val="top"/>
          </w:tcPr>
          <w:p>
            <w:pPr>
              <w:jc w:val="center"/>
              <w:rPr>
                <w:rFonts w:hint="eastAsia" w:ascii="宋体" w:hAnsi="宋体"/>
                <w:b/>
                <w:bCs/>
                <w:szCs w:val="21"/>
                <w:highlight w:val="none"/>
              </w:rPr>
            </w:pPr>
          </w:p>
        </w:tc>
        <w:tc>
          <w:tcPr>
            <w:tcW w:w="1451" w:type="dxa"/>
            <w:noWrap w:val="0"/>
            <w:vAlign w:val="top"/>
          </w:tcPr>
          <w:p>
            <w:pPr>
              <w:jc w:val="center"/>
              <w:rPr>
                <w:rFonts w:hint="eastAsia" w:ascii="宋体" w:hAnsi="宋体"/>
                <w:b/>
                <w:bCs/>
                <w:szCs w:val="21"/>
                <w:highlight w:val="none"/>
              </w:rPr>
            </w:pPr>
            <w:r>
              <w:rPr>
                <w:rFonts w:hint="eastAsia" w:ascii="宋体" w:hAnsi="宋体"/>
                <w:b/>
                <w:bCs/>
                <w:szCs w:val="21"/>
                <w:highlight w:val="none"/>
              </w:rPr>
              <w:t>04</w:t>
            </w:r>
          </w:p>
        </w:tc>
        <w:tc>
          <w:tcPr>
            <w:tcW w:w="1347" w:type="dxa"/>
            <w:noWrap w:val="0"/>
            <w:vAlign w:val="top"/>
          </w:tcPr>
          <w:p>
            <w:pPr>
              <w:jc w:val="center"/>
              <w:rPr>
                <w:rFonts w:hint="eastAsia" w:ascii="宋体" w:hAnsi="宋体"/>
                <w:b/>
                <w:bCs/>
                <w:szCs w:val="21"/>
                <w:highlight w:val="none"/>
              </w:rPr>
            </w:pPr>
          </w:p>
        </w:tc>
        <w:tc>
          <w:tcPr>
            <w:tcW w:w="1451" w:type="dxa"/>
            <w:noWrap w:val="0"/>
            <w:vAlign w:val="top"/>
          </w:tcPr>
          <w:p>
            <w:pPr>
              <w:jc w:val="center"/>
              <w:rPr>
                <w:rFonts w:hint="eastAsia" w:ascii="宋体" w:hAnsi="宋体"/>
                <w:b/>
                <w:bCs/>
                <w:szCs w:val="21"/>
                <w:highlight w:val="none"/>
              </w:rPr>
            </w:pPr>
            <w:r>
              <w:rPr>
                <w:rFonts w:ascii="宋体" w:hAnsi="宋体"/>
                <w:b/>
                <w:bCs/>
                <w:szCs w:val="21"/>
                <w:highlight w:val="none"/>
              </w:rPr>
              <w:t>…</w:t>
            </w:r>
          </w:p>
        </w:tc>
        <w:tc>
          <w:tcPr>
            <w:tcW w:w="1429" w:type="dxa"/>
            <w:noWrap w:val="0"/>
            <w:vAlign w:val="top"/>
          </w:tcPr>
          <w:p>
            <w:pPr>
              <w:jc w:val="center"/>
              <w:rPr>
                <w:rFonts w:hint="eastAsia" w:ascii="宋体" w:hAnsi="宋体"/>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1" w:hRule="atLeast"/>
        </w:trPr>
        <w:tc>
          <w:tcPr>
            <w:tcW w:w="8640" w:type="dxa"/>
            <w:gridSpan w:val="6"/>
            <w:noWrap w:val="0"/>
            <w:vAlign w:val="top"/>
          </w:tcPr>
          <w:p>
            <w:pPr>
              <w:ind w:left="-540" w:leftChars="-257" w:firstLine="525" w:firstLineChars="250"/>
              <w:rPr>
                <w:rFonts w:hint="eastAsia" w:ascii="宋体" w:hAnsi="宋体"/>
                <w:szCs w:val="21"/>
                <w:highlight w:val="none"/>
              </w:rPr>
            </w:pPr>
            <w:r>
              <w:rPr>
                <w:rFonts w:hint="eastAsia" w:ascii="宋体" w:hAnsi="宋体"/>
                <w:szCs w:val="21"/>
                <w:highlight w:val="none"/>
              </w:rPr>
              <w:t>说明：</w:t>
            </w:r>
          </w:p>
          <w:p>
            <w:pPr>
              <w:ind w:left="251" w:leftChars="4" w:hanging="243" w:hangingChars="116"/>
              <w:rPr>
                <w:rFonts w:hint="eastAsia" w:ascii="宋体" w:hAnsi="宋体"/>
                <w:szCs w:val="21"/>
                <w:highlight w:val="none"/>
              </w:rPr>
            </w:pPr>
            <w:r>
              <w:rPr>
                <w:rFonts w:hint="eastAsia" w:ascii="宋体" w:hAnsi="宋体"/>
                <w:szCs w:val="21"/>
                <w:highlight w:val="none"/>
              </w:rPr>
              <w:fldChar w:fldCharType="begin"/>
            </w:r>
            <w:r>
              <w:rPr>
                <w:rFonts w:hint="eastAsia" w:ascii="宋体" w:hAnsi="宋体"/>
                <w:szCs w:val="21"/>
                <w:highlight w:val="none"/>
              </w:rPr>
              <w:instrText xml:space="preserve"> = 1 \* GB3 </w:instrText>
            </w:r>
            <w:r>
              <w:rPr>
                <w:rFonts w:hint="eastAsia" w:ascii="宋体" w:hAnsi="宋体"/>
                <w:szCs w:val="21"/>
                <w:highlight w:val="none"/>
              </w:rPr>
              <w:fldChar w:fldCharType="separate"/>
            </w:r>
            <w:r>
              <w:rPr>
                <w:rFonts w:hint="eastAsia" w:ascii="宋体" w:hAnsi="宋体"/>
                <w:szCs w:val="21"/>
                <w:highlight w:val="none"/>
              </w:rPr>
              <w:t>①</w:t>
            </w:r>
            <w:r>
              <w:rPr>
                <w:rFonts w:hint="eastAsia" w:ascii="宋体" w:hAnsi="宋体"/>
                <w:szCs w:val="21"/>
                <w:highlight w:val="none"/>
              </w:rPr>
              <w:fldChar w:fldCharType="end"/>
            </w:r>
            <w:r>
              <w:rPr>
                <w:rFonts w:hint="eastAsia" w:ascii="宋体" w:hAnsi="宋体"/>
                <w:szCs w:val="21"/>
                <w:highlight w:val="none"/>
              </w:rPr>
              <w:t>参加评分人员：</w:t>
            </w:r>
            <w:r>
              <w:rPr>
                <w:rFonts w:hint="eastAsia" w:ascii="宋体" w:hAnsi="宋体"/>
                <w:szCs w:val="21"/>
                <w:highlight w:val="none"/>
                <w:lang w:val="en-US" w:eastAsia="zh-CN"/>
              </w:rPr>
              <w:t>总务部</w:t>
            </w:r>
            <w:r>
              <w:rPr>
                <w:rFonts w:hint="eastAsia" w:ascii="宋体" w:hAnsi="宋体"/>
                <w:szCs w:val="21"/>
                <w:highlight w:val="none"/>
              </w:rPr>
              <w:t>招投标领导小组成员、饮食服务中心正副主任、食堂经理。</w:t>
            </w:r>
          </w:p>
          <w:p>
            <w:pPr>
              <w:ind w:left="251" w:leftChars="5" w:hanging="241" w:hangingChars="115"/>
              <w:rPr>
                <w:rFonts w:hint="eastAsia" w:ascii="宋体" w:hAnsi="宋体"/>
                <w:b/>
                <w:color w:val="FF0000"/>
                <w:szCs w:val="21"/>
                <w:highlight w:val="none"/>
              </w:rPr>
            </w:pPr>
            <w:r>
              <w:rPr>
                <w:rFonts w:hint="eastAsia" w:ascii="宋体" w:hAnsi="宋体"/>
                <w:szCs w:val="21"/>
                <w:highlight w:val="none"/>
              </w:rPr>
              <w:fldChar w:fldCharType="begin"/>
            </w:r>
            <w:r>
              <w:rPr>
                <w:rFonts w:hint="eastAsia" w:ascii="宋体" w:hAnsi="宋体"/>
                <w:szCs w:val="21"/>
                <w:highlight w:val="none"/>
              </w:rPr>
              <w:instrText xml:space="preserve"> = 2 \* GB3 </w:instrText>
            </w:r>
            <w:r>
              <w:rPr>
                <w:rFonts w:hint="eastAsia" w:ascii="宋体" w:hAnsi="宋体"/>
                <w:szCs w:val="21"/>
                <w:highlight w:val="none"/>
              </w:rPr>
              <w:fldChar w:fldCharType="separate"/>
            </w:r>
            <w:r>
              <w:rPr>
                <w:rFonts w:hint="eastAsia" w:ascii="宋体" w:hAnsi="宋体"/>
                <w:szCs w:val="21"/>
                <w:highlight w:val="none"/>
              </w:rPr>
              <w:t>②</w:t>
            </w:r>
            <w:r>
              <w:rPr>
                <w:rFonts w:hint="eastAsia" w:ascii="宋体" w:hAnsi="宋体"/>
                <w:szCs w:val="21"/>
                <w:highlight w:val="none"/>
              </w:rPr>
              <w:fldChar w:fldCharType="end"/>
            </w:r>
            <w:r>
              <w:rPr>
                <w:rFonts w:hint="eastAsia" w:ascii="宋体" w:hAnsi="宋体"/>
                <w:szCs w:val="21"/>
                <w:highlight w:val="none"/>
              </w:rPr>
              <w:t>评委试食后，根据米的米型、碎米量、光泽、油质亮泽度、手感、气味、垩白度、米饭质量（软硬适中、均匀、饭香味好等）、出饭量等标准对第一轮入围的各编号米饭打分。打分标准为：满分40分，分级打分，按照以上标准综合评定，优秀30-40分，良好20-29分，合格15-19分。</w:t>
            </w:r>
          </w:p>
          <w:p>
            <w:pPr>
              <w:ind w:left="-59" w:leftChars="-28" w:firstLine="105" w:firstLineChars="50"/>
              <w:rPr>
                <w:rFonts w:hint="eastAsia" w:ascii="宋体" w:hAnsi="宋体"/>
                <w:szCs w:val="21"/>
                <w:highlight w:val="none"/>
              </w:rPr>
            </w:pPr>
            <w:r>
              <w:rPr>
                <w:rFonts w:hint="eastAsia" w:ascii="宋体" w:hAnsi="宋体"/>
                <w:szCs w:val="21"/>
                <w:highlight w:val="none"/>
              </w:rPr>
              <w:fldChar w:fldCharType="begin"/>
            </w:r>
            <w:r>
              <w:rPr>
                <w:rFonts w:hint="eastAsia" w:ascii="宋体" w:hAnsi="宋体"/>
                <w:szCs w:val="21"/>
                <w:highlight w:val="none"/>
              </w:rPr>
              <w:instrText xml:space="preserve"> = 3 \* GB3 </w:instrText>
            </w:r>
            <w:r>
              <w:rPr>
                <w:rFonts w:hint="eastAsia" w:ascii="宋体" w:hAnsi="宋体"/>
                <w:szCs w:val="21"/>
                <w:highlight w:val="none"/>
              </w:rPr>
              <w:fldChar w:fldCharType="separate"/>
            </w:r>
            <w:r>
              <w:rPr>
                <w:rFonts w:hint="eastAsia" w:ascii="宋体" w:hAnsi="宋体"/>
                <w:szCs w:val="21"/>
                <w:highlight w:val="none"/>
              </w:rPr>
              <w:t>③</w:t>
            </w:r>
            <w:r>
              <w:rPr>
                <w:rFonts w:hint="eastAsia" w:ascii="宋体" w:hAnsi="宋体"/>
                <w:szCs w:val="21"/>
                <w:highlight w:val="none"/>
              </w:rPr>
              <w:fldChar w:fldCharType="end"/>
            </w:r>
            <w:r>
              <w:rPr>
                <w:rFonts w:hint="eastAsia" w:ascii="宋体" w:hAnsi="宋体"/>
                <w:szCs w:val="21"/>
                <w:highlight w:val="none"/>
              </w:rPr>
              <w:t>“新鲜度”检测不合格（陈米）的米样直接淘汰，无须给予评分。</w:t>
            </w:r>
          </w:p>
          <w:p>
            <w:pPr>
              <w:rPr>
                <w:rFonts w:hint="eastAsia" w:ascii="宋体" w:hAnsi="宋体"/>
                <w:szCs w:val="21"/>
                <w:highlight w:val="none"/>
              </w:rPr>
            </w:pPr>
          </w:p>
          <w:p>
            <w:pPr>
              <w:jc w:val="right"/>
              <w:rPr>
                <w:rFonts w:hint="eastAsia" w:ascii="宋体" w:hAnsi="宋体"/>
                <w:szCs w:val="21"/>
                <w:highlight w:val="none"/>
                <w:u w:val="single"/>
              </w:rPr>
            </w:pPr>
            <w:r>
              <w:rPr>
                <w:rFonts w:hint="eastAsia" w:ascii="宋体" w:hAnsi="宋体"/>
                <w:szCs w:val="21"/>
                <w:highlight w:val="none"/>
              </w:rPr>
              <w:t>签名</w:t>
            </w:r>
            <w:r>
              <w:rPr>
                <w:rFonts w:hint="eastAsia" w:ascii="宋体" w:hAnsi="宋体"/>
                <w:szCs w:val="21"/>
                <w:highlight w:val="none"/>
                <w:u w:val="single"/>
              </w:rPr>
              <w:t xml:space="preserve">：                      </w:t>
            </w:r>
            <w:r>
              <w:rPr>
                <w:rFonts w:hint="eastAsia" w:ascii="宋体" w:hAnsi="宋体"/>
                <w:szCs w:val="21"/>
                <w:highlight w:val="none"/>
                <w:u w:val="single"/>
              </w:rPr>
              <w:tab/>
            </w:r>
          </w:p>
          <w:p>
            <w:pPr>
              <w:spacing w:line="340" w:lineRule="exact"/>
              <w:ind w:firstLine="5040" w:firstLineChars="2400"/>
              <w:rPr>
                <w:rFonts w:hint="eastAsia" w:ascii="宋体" w:hAnsi="宋体"/>
                <w:sz w:val="24"/>
                <w:highlight w:val="none"/>
              </w:rPr>
            </w:pPr>
            <w:r>
              <w:rPr>
                <w:rFonts w:hint="eastAsia" w:ascii="宋体" w:hAnsi="宋体"/>
                <w:bCs/>
                <w:szCs w:val="21"/>
                <w:highlight w:val="none"/>
              </w:rPr>
              <w:t>试食时间：</w:t>
            </w:r>
            <w:r>
              <w:rPr>
                <w:rFonts w:hint="eastAsia" w:ascii="宋体" w:hAnsi="宋体"/>
                <w:szCs w:val="21"/>
                <w:highlight w:val="none"/>
              </w:rPr>
              <w:t xml:space="preserve">   年  月  日</w:t>
            </w:r>
          </w:p>
        </w:tc>
      </w:tr>
    </w:tbl>
    <w:p>
      <w:pPr>
        <w:rPr>
          <w:rFonts w:hint="eastAsia" w:ascii="宋体" w:hAnsi="宋体"/>
          <w:b/>
          <w:sz w:val="30"/>
          <w:szCs w:val="30"/>
          <w:highlight w:val="none"/>
        </w:rPr>
      </w:pPr>
    </w:p>
    <w:p>
      <w:pPr>
        <w:rPr>
          <w:rFonts w:hint="eastAsia" w:ascii="宋体" w:hAnsi="宋体"/>
          <w:b/>
          <w:sz w:val="24"/>
          <w:highlight w:val="none"/>
          <w:u w:val="single"/>
        </w:rPr>
      </w:pPr>
      <w:r>
        <w:rPr>
          <w:rFonts w:hint="eastAsia" w:ascii="宋体" w:hAnsi="宋体"/>
          <w:b/>
          <w:sz w:val="24"/>
          <w:highlight w:val="none"/>
          <w:u w:val="single"/>
        </w:rPr>
        <w:t>1.2 华南农业大学大米采购招标  《食堂优质米质量分 评委评分表》</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522"/>
        <w:gridCol w:w="1451"/>
        <w:gridCol w:w="1347"/>
        <w:gridCol w:w="1451"/>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0" w:type="dxa"/>
            <w:noWrap w:val="0"/>
            <w:vAlign w:val="center"/>
          </w:tcPr>
          <w:p>
            <w:pPr>
              <w:jc w:val="center"/>
              <w:rPr>
                <w:rFonts w:hint="eastAsia" w:ascii="宋体" w:hAnsi="宋体"/>
                <w:b/>
                <w:bCs/>
                <w:szCs w:val="21"/>
                <w:highlight w:val="none"/>
              </w:rPr>
            </w:pPr>
            <w:r>
              <w:rPr>
                <w:rFonts w:hint="eastAsia" w:ascii="宋体" w:hAnsi="宋体"/>
                <w:b/>
                <w:bCs/>
                <w:szCs w:val="21"/>
                <w:highlight w:val="none"/>
              </w:rPr>
              <w:t>入围米编号</w:t>
            </w:r>
          </w:p>
        </w:tc>
        <w:tc>
          <w:tcPr>
            <w:tcW w:w="1522" w:type="dxa"/>
            <w:noWrap w:val="0"/>
            <w:vAlign w:val="center"/>
          </w:tcPr>
          <w:p>
            <w:pPr>
              <w:jc w:val="center"/>
              <w:rPr>
                <w:rFonts w:hint="eastAsia" w:ascii="宋体" w:hAnsi="宋体"/>
                <w:b/>
                <w:bCs/>
                <w:szCs w:val="21"/>
                <w:highlight w:val="none"/>
              </w:rPr>
            </w:pPr>
            <w:r>
              <w:rPr>
                <w:rFonts w:hint="eastAsia" w:ascii="宋体" w:hAnsi="宋体"/>
                <w:b/>
                <w:bCs/>
                <w:szCs w:val="21"/>
                <w:highlight w:val="none"/>
              </w:rPr>
              <w:t>评委打分</w:t>
            </w:r>
          </w:p>
        </w:tc>
        <w:tc>
          <w:tcPr>
            <w:tcW w:w="1451" w:type="dxa"/>
            <w:noWrap w:val="0"/>
            <w:vAlign w:val="center"/>
          </w:tcPr>
          <w:p>
            <w:pPr>
              <w:jc w:val="center"/>
              <w:rPr>
                <w:rFonts w:hint="eastAsia" w:ascii="宋体" w:hAnsi="宋体"/>
                <w:b/>
                <w:bCs/>
                <w:szCs w:val="21"/>
                <w:highlight w:val="none"/>
              </w:rPr>
            </w:pPr>
            <w:r>
              <w:rPr>
                <w:rFonts w:hint="eastAsia" w:ascii="宋体" w:hAnsi="宋体"/>
                <w:b/>
                <w:bCs/>
                <w:szCs w:val="21"/>
                <w:highlight w:val="none"/>
              </w:rPr>
              <w:t>入围米编号</w:t>
            </w:r>
          </w:p>
        </w:tc>
        <w:tc>
          <w:tcPr>
            <w:tcW w:w="1347" w:type="dxa"/>
            <w:noWrap w:val="0"/>
            <w:vAlign w:val="center"/>
          </w:tcPr>
          <w:p>
            <w:pPr>
              <w:jc w:val="center"/>
              <w:rPr>
                <w:rFonts w:hint="eastAsia" w:ascii="宋体" w:hAnsi="宋体"/>
                <w:b/>
                <w:bCs/>
                <w:szCs w:val="21"/>
                <w:highlight w:val="none"/>
              </w:rPr>
            </w:pPr>
            <w:r>
              <w:rPr>
                <w:rFonts w:hint="eastAsia" w:ascii="宋体" w:hAnsi="宋体"/>
                <w:b/>
                <w:bCs/>
                <w:szCs w:val="21"/>
                <w:highlight w:val="none"/>
              </w:rPr>
              <w:t>评委打分</w:t>
            </w:r>
          </w:p>
        </w:tc>
        <w:tc>
          <w:tcPr>
            <w:tcW w:w="1451" w:type="dxa"/>
            <w:noWrap w:val="0"/>
            <w:vAlign w:val="center"/>
          </w:tcPr>
          <w:p>
            <w:pPr>
              <w:jc w:val="center"/>
              <w:rPr>
                <w:rFonts w:hint="eastAsia" w:ascii="宋体" w:hAnsi="宋体"/>
                <w:b/>
                <w:bCs/>
                <w:szCs w:val="21"/>
                <w:highlight w:val="none"/>
              </w:rPr>
            </w:pPr>
            <w:r>
              <w:rPr>
                <w:rFonts w:hint="eastAsia" w:ascii="宋体" w:hAnsi="宋体"/>
                <w:b/>
                <w:bCs/>
                <w:szCs w:val="21"/>
                <w:highlight w:val="none"/>
              </w:rPr>
              <w:t>入围米编号</w:t>
            </w:r>
          </w:p>
        </w:tc>
        <w:tc>
          <w:tcPr>
            <w:tcW w:w="1429" w:type="dxa"/>
            <w:noWrap w:val="0"/>
            <w:vAlign w:val="center"/>
          </w:tcPr>
          <w:p>
            <w:pPr>
              <w:jc w:val="center"/>
              <w:rPr>
                <w:rFonts w:hint="eastAsia" w:ascii="宋体" w:hAnsi="宋体"/>
                <w:b/>
                <w:bCs/>
                <w:szCs w:val="21"/>
                <w:highlight w:val="none"/>
              </w:rPr>
            </w:pPr>
            <w:r>
              <w:rPr>
                <w:rFonts w:hint="eastAsia" w:ascii="宋体" w:hAnsi="宋体"/>
                <w:b/>
                <w:bCs/>
                <w:szCs w:val="21"/>
                <w:highlight w:val="none"/>
              </w:rPr>
              <w:t>评委打分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40" w:type="dxa"/>
            <w:noWrap w:val="0"/>
            <w:vAlign w:val="top"/>
          </w:tcPr>
          <w:p>
            <w:pPr>
              <w:jc w:val="center"/>
              <w:rPr>
                <w:rFonts w:hint="eastAsia" w:ascii="宋体" w:hAnsi="宋体"/>
                <w:b/>
                <w:bCs/>
                <w:szCs w:val="21"/>
                <w:highlight w:val="none"/>
              </w:rPr>
            </w:pPr>
            <w:r>
              <w:rPr>
                <w:rFonts w:hint="eastAsia" w:ascii="宋体" w:hAnsi="宋体"/>
                <w:b/>
                <w:bCs/>
                <w:szCs w:val="21"/>
                <w:highlight w:val="none"/>
              </w:rPr>
              <w:t>01</w:t>
            </w:r>
          </w:p>
        </w:tc>
        <w:tc>
          <w:tcPr>
            <w:tcW w:w="1522" w:type="dxa"/>
            <w:noWrap w:val="0"/>
            <w:vAlign w:val="top"/>
          </w:tcPr>
          <w:p>
            <w:pPr>
              <w:jc w:val="center"/>
              <w:rPr>
                <w:rFonts w:hint="eastAsia" w:ascii="宋体" w:hAnsi="宋体"/>
                <w:b/>
                <w:bCs/>
                <w:szCs w:val="21"/>
                <w:highlight w:val="none"/>
              </w:rPr>
            </w:pPr>
          </w:p>
        </w:tc>
        <w:tc>
          <w:tcPr>
            <w:tcW w:w="1451" w:type="dxa"/>
            <w:noWrap w:val="0"/>
            <w:vAlign w:val="top"/>
          </w:tcPr>
          <w:p>
            <w:pPr>
              <w:jc w:val="center"/>
              <w:rPr>
                <w:rFonts w:hint="eastAsia" w:ascii="宋体" w:hAnsi="宋体"/>
                <w:b/>
                <w:bCs/>
                <w:szCs w:val="21"/>
                <w:highlight w:val="none"/>
              </w:rPr>
            </w:pPr>
            <w:r>
              <w:rPr>
                <w:rFonts w:hint="eastAsia" w:ascii="宋体" w:hAnsi="宋体"/>
                <w:b/>
                <w:bCs/>
                <w:szCs w:val="21"/>
                <w:highlight w:val="none"/>
              </w:rPr>
              <w:t>03</w:t>
            </w:r>
          </w:p>
        </w:tc>
        <w:tc>
          <w:tcPr>
            <w:tcW w:w="1347" w:type="dxa"/>
            <w:noWrap w:val="0"/>
            <w:vAlign w:val="top"/>
          </w:tcPr>
          <w:p>
            <w:pPr>
              <w:jc w:val="center"/>
              <w:rPr>
                <w:rFonts w:hint="eastAsia" w:ascii="宋体" w:hAnsi="宋体"/>
                <w:b/>
                <w:bCs/>
                <w:szCs w:val="21"/>
                <w:highlight w:val="none"/>
              </w:rPr>
            </w:pPr>
          </w:p>
        </w:tc>
        <w:tc>
          <w:tcPr>
            <w:tcW w:w="1451" w:type="dxa"/>
            <w:noWrap w:val="0"/>
            <w:vAlign w:val="top"/>
          </w:tcPr>
          <w:p>
            <w:pPr>
              <w:jc w:val="center"/>
              <w:rPr>
                <w:rFonts w:hint="eastAsia" w:ascii="宋体" w:hAnsi="宋体"/>
                <w:b/>
                <w:bCs/>
                <w:szCs w:val="21"/>
                <w:highlight w:val="none"/>
              </w:rPr>
            </w:pPr>
            <w:r>
              <w:rPr>
                <w:rFonts w:hint="eastAsia" w:ascii="宋体" w:hAnsi="宋体"/>
                <w:b/>
                <w:bCs/>
                <w:szCs w:val="21"/>
                <w:highlight w:val="none"/>
              </w:rPr>
              <w:t>05</w:t>
            </w:r>
          </w:p>
        </w:tc>
        <w:tc>
          <w:tcPr>
            <w:tcW w:w="1429" w:type="dxa"/>
            <w:noWrap w:val="0"/>
            <w:vAlign w:val="top"/>
          </w:tcPr>
          <w:p>
            <w:pPr>
              <w:jc w:val="center"/>
              <w:rPr>
                <w:rFonts w:hint="eastAsia" w:ascii="宋体" w:hAnsi="宋体"/>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top"/>
          </w:tcPr>
          <w:p>
            <w:pPr>
              <w:jc w:val="center"/>
              <w:rPr>
                <w:rFonts w:hint="eastAsia" w:ascii="宋体" w:hAnsi="宋体"/>
                <w:b/>
                <w:bCs/>
                <w:szCs w:val="21"/>
                <w:highlight w:val="none"/>
              </w:rPr>
            </w:pPr>
            <w:r>
              <w:rPr>
                <w:rFonts w:hint="eastAsia" w:ascii="宋体" w:hAnsi="宋体"/>
                <w:b/>
                <w:bCs/>
                <w:szCs w:val="21"/>
                <w:highlight w:val="none"/>
              </w:rPr>
              <w:t>02</w:t>
            </w:r>
          </w:p>
        </w:tc>
        <w:tc>
          <w:tcPr>
            <w:tcW w:w="1522" w:type="dxa"/>
            <w:noWrap w:val="0"/>
            <w:vAlign w:val="top"/>
          </w:tcPr>
          <w:p>
            <w:pPr>
              <w:jc w:val="center"/>
              <w:rPr>
                <w:rFonts w:hint="eastAsia" w:ascii="宋体" w:hAnsi="宋体"/>
                <w:b/>
                <w:bCs/>
                <w:szCs w:val="21"/>
                <w:highlight w:val="none"/>
              </w:rPr>
            </w:pPr>
          </w:p>
        </w:tc>
        <w:tc>
          <w:tcPr>
            <w:tcW w:w="1451" w:type="dxa"/>
            <w:noWrap w:val="0"/>
            <w:vAlign w:val="top"/>
          </w:tcPr>
          <w:p>
            <w:pPr>
              <w:jc w:val="center"/>
              <w:rPr>
                <w:rFonts w:hint="eastAsia" w:ascii="宋体" w:hAnsi="宋体"/>
                <w:b/>
                <w:bCs/>
                <w:szCs w:val="21"/>
                <w:highlight w:val="none"/>
              </w:rPr>
            </w:pPr>
            <w:r>
              <w:rPr>
                <w:rFonts w:hint="eastAsia" w:ascii="宋体" w:hAnsi="宋体"/>
                <w:b/>
                <w:bCs/>
                <w:szCs w:val="21"/>
                <w:highlight w:val="none"/>
              </w:rPr>
              <w:t>04</w:t>
            </w:r>
          </w:p>
        </w:tc>
        <w:tc>
          <w:tcPr>
            <w:tcW w:w="1347" w:type="dxa"/>
            <w:noWrap w:val="0"/>
            <w:vAlign w:val="top"/>
          </w:tcPr>
          <w:p>
            <w:pPr>
              <w:jc w:val="center"/>
              <w:rPr>
                <w:rFonts w:hint="eastAsia" w:ascii="宋体" w:hAnsi="宋体"/>
                <w:b/>
                <w:bCs/>
                <w:szCs w:val="21"/>
                <w:highlight w:val="none"/>
              </w:rPr>
            </w:pPr>
          </w:p>
        </w:tc>
        <w:tc>
          <w:tcPr>
            <w:tcW w:w="1451" w:type="dxa"/>
            <w:noWrap w:val="0"/>
            <w:vAlign w:val="top"/>
          </w:tcPr>
          <w:p>
            <w:pPr>
              <w:jc w:val="center"/>
              <w:rPr>
                <w:rFonts w:hint="eastAsia" w:ascii="宋体" w:hAnsi="宋体"/>
                <w:b/>
                <w:bCs/>
                <w:szCs w:val="21"/>
                <w:highlight w:val="none"/>
              </w:rPr>
            </w:pPr>
            <w:r>
              <w:rPr>
                <w:rFonts w:ascii="宋体" w:hAnsi="宋体"/>
                <w:b/>
                <w:bCs/>
                <w:szCs w:val="21"/>
                <w:highlight w:val="none"/>
              </w:rPr>
              <w:t>…</w:t>
            </w:r>
          </w:p>
        </w:tc>
        <w:tc>
          <w:tcPr>
            <w:tcW w:w="1429" w:type="dxa"/>
            <w:noWrap w:val="0"/>
            <w:vAlign w:val="top"/>
          </w:tcPr>
          <w:p>
            <w:pPr>
              <w:jc w:val="center"/>
              <w:rPr>
                <w:rFonts w:hint="eastAsia" w:ascii="宋体" w:hAnsi="宋体"/>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1" w:hRule="atLeast"/>
        </w:trPr>
        <w:tc>
          <w:tcPr>
            <w:tcW w:w="8640" w:type="dxa"/>
            <w:gridSpan w:val="6"/>
            <w:noWrap w:val="0"/>
            <w:vAlign w:val="top"/>
          </w:tcPr>
          <w:p>
            <w:pPr>
              <w:ind w:left="-540" w:leftChars="-257" w:firstLine="525" w:firstLineChars="250"/>
              <w:rPr>
                <w:rFonts w:hint="eastAsia" w:ascii="宋体" w:hAnsi="宋体"/>
                <w:szCs w:val="21"/>
                <w:highlight w:val="none"/>
              </w:rPr>
            </w:pPr>
            <w:r>
              <w:rPr>
                <w:rFonts w:hint="eastAsia" w:ascii="宋体" w:hAnsi="宋体"/>
                <w:szCs w:val="21"/>
                <w:highlight w:val="none"/>
              </w:rPr>
              <w:t>说明：</w:t>
            </w:r>
          </w:p>
          <w:p>
            <w:pPr>
              <w:ind w:left="251" w:leftChars="4" w:hanging="243" w:hangingChars="116"/>
              <w:rPr>
                <w:rFonts w:hint="eastAsia" w:ascii="宋体" w:hAnsi="宋体"/>
                <w:szCs w:val="21"/>
                <w:highlight w:val="none"/>
              </w:rPr>
            </w:pPr>
            <w:r>
              <w:rPr>
                <w:rFonts w:hint="eastAsia" w:ascii="宋体" w:hAnsi="宋体"/>
                <w:szCs w:val="21"/>
                <w:highlight w:val="none"/>
              </w:rPr>
              <w:fldChar w:fldCharType="begin"/>
            </w:r>
            <w:r>
              <w:rPr>
                <w:rFonts w:hint="eastAsia" w:ascii="宋体" w:hAnsi="宋体"/>
                <w:szCs w:val="21"/>
                <w:highlight w:val="none"/>
              </w:rPr>
              <w:instrText xml:space="preserve"> = 1 \* GB3 </w:instrText>
            </w:r>
            <w:r>
              <w:rPr>
                <w:rFonts w:hint="eastAsia" w:ascii="宋体" w:hAnsi="宋体"/>
                <w:szCs w:val="21"/>
                <w:highlight w:val="none"/>
              </w:rPr>
              <w:fldChar w:fldCharType="separate"/>
            </w:r>
            <w:r>
              <w:rPr>
                <w:rFonts w:hint="eastAsia" w:ascii="宋体" w:hAnsi="宋体"/>
                <w:szCs w:val="21"/>
                <w:highlight w:val="none"/>
              </w:rPr>
              <w:t>①</w:t>
            </w:r>
            <w:r>
              <w:rPr>
                <w:rFonts w:hint="eastAsia" w:ascii="宋体" w:hAnsi="宋体"/>
                <w:szCs w:val="21"/>
                <w:highlight w:val="none"/>
              </w:rPr>
              <w:fldChar w:fldCharType="end"/>
            </w:r>
            <w:r>
              <w:rPr>
                <w:rFonts w:hint="eastAsia" w:ascii="宋体" w:hAnsi="宋体"/>
                <w:szCs w:val="21"/>
                <w:highlight w:val="none"/>
              </w:rPr>
              <w:t>参加评分人员：</w:t>
            </w:r>
            <w:r>
              <w:rPr>
                <w:rFonts w:hint="eastAsia" w:ascii="宋体" w:hAnsi="宋体"/>
                <w:szCs w:val="21"/>
                <w:highlight w:val="none"/>
                <w:lang w:val="en-US" w:eastAsia="zh-CN"/>
              </w:rPr>
              <w:t>总务部</w:t>
            </w:r>
            <w:r>
              <w:rPr>
                <w:rFonts w:hint="eastAsia" w:ascii="宋体" w:hAnsi="宋体"/>
                <w:szCs w:val="21"/>
                <w:highlight w:val="none"/>
              </w:rPr>
              <w:t>招投标领导小组成员、饮食服务中心正副主任、食堂经理。</w:t>
            </w:r>
          </w:p>
          <w:p>
            <w:pPr>
              <w:ind w:left="251" w:leftChars="5" w:hanging="241" w:hangingChars="115"/>
              <w:rPr>
                <w:rFonts w:hint="eastAsia" w:ascii="宋体" w:hAnsi="宋体"/>
                <w:b/>
                <w:color w:val="FF0000"/>
                <w:szCs w:val="21"/>
                <w:highlight w:val="none"/>
              </w:rPr>
            </w:pPr>
            <w:r>
              <w:rPr>
                <w:rFonts w:hint="eastAsia" w:ascii="宋体" w:hAnsi="宋体"/>
                <w:szCs w:val="21"/>
                <w:highlight w:val="none"/>
              </w:rPr>
              <w:fldChar w:fldCharType="begin"/>
            </w:r>
            <w:r>
              <w:rPr>
                <w:rFonts w:hint="eastAsia" w:ascii="宋体" w:hAnsi="宋体"/>
                <w:szCs w:val="21"/>
                <w:highlight w:val="none"/>
              </w:rPr>
              <w:instrText xml:space="preserve"> = 2 \* GB3 </w:instrText>
            </w:r>
            <w:r>
              <w:rPr>
                <w:rFonts w:hint="eastAsia" w:ascii="宋体" w:hAnsi="宋体"/>
                <w:szCs w:val="21"/>
                <w:highlight w:val="none"/>
              </w:rPr>
              <w:fldChar w:fldCharType="separate"/>
            </w:r>
            <w:r>
              <w:rPr>
                <w:rFonts w:hint="eastAsia" w:ascii="宋体" w:hAnsi="宋体"/>
                <w:szCs w:val="21"/>
                <w:highlight w:val="none"/>
              </w:rPr>
              <w:t>②</w:t>
            </w:r>
            <w:r>
              <w:rPr>
                <w:rFonts w:hint="eastAsia" w:ascii="宋体" w:hAnsi="宋体"/>
                <w:szCs w:val="21"/>
                <w:highlight w:val="none"/>
              </w:rPr>
              <w:fldChar w:fldCharType="end"/>
            </w:r>
            <w:r>
              <w:rPr>
                <w:rFonts w:hint="eastAsia" w:ascii="宋体" w:hAnsi="宋体"/>
                <w:szCs w:val="21"/>
                <w:highlight w:val="none"/>
              </w:rPr>
              <w:t>评委试食后，根据米的米型、碎米量、光泽、油质亮泽度、手感、气味、垩白度、米饭质量（软硬适中、均匀、饭香味好等）、出饭量等标准对第一轮入围的各编号米饭打分。打分标准为：满分45分，分级打分，按照以上标准综合评定，优秀36-45分，良好31-35分，合格27-30分。</w:t>
            </w:r>
          </w:p>
          <w:p>
            <w:pPr>
              <w:ind w:left="-59" w:leftChars="-28" w:firstLine="105" w:firstLineChars="50"/>
              <w:rPr>
                <w:rFonts w:hint="eastAsia" w:ascii="宋体" w:hAnsi="宋体"/>
                <w:szCs w:val="21"/>
                <w:highlight w:val="none"/>
              </w:rPr>
            </w:pPr>
            <w:r>
              <w:rPr>
                <w:rFonts w:hint="eastAsia" w:ascii="宋体" w:hAnsi="宋体"/>
                <w:szCs w:val="21"/>
                <w:highlight w:val="none"/>
              </w:rPr>
              <w:fldChar w:fldCharType="begin"/>
            </w:r>
            <w:r>
              <w:rPr>
                <w:rFonts w:hint="eastAsia" w:ascii="宋体" w:hAnsi="宋体"/>
                <w:szCs w:val="21"/>
                <w:highlight w:val="none"/>
              </w:rPr>
              <w:instrText xml:space="preserve"> = 3 \* GB3 </w:instrText>
            </w:r>
            <w:r>
              <w:rPr>
                <w:rFonts w:hint="eastAsia" w:ascii="宋体" w:hAnsi="宋体"/>
                <w:szCs w:val="21"/>
                <w:highlight w:val="none"/>
              </w:rPr>
              <w:fldChar w:fldCharType="separate"/>
            </w:r>
            <w:r>
              <w:rPr>
                <w:rFonts w:hint="eastAsia" w:ascii="宋体" w:hAnsi="宋体"/>
                <w:szCs w:val="21"/>
                <w:highlight w:val="none"/>
              </w:rPr>
              <w:t>③</w:t>
            </w:r>
            <w:r>
              <w:rPr>
                <w:rFonts w:hint="eastAsia" w:ascii="宋体" w:hAnsi="宋体"/>
                <w:szCs w:val="21"/>
                <w:highlight w:val="none"/>
              </w:rPr>
              <w:fldChar w:fldCharType="end"/>
            </w:r>
            <w:r>
              <w:rPr>
                <w:rFonts w:hint="eastAsia" w:ascii="宋体" w:hAnsi="宋体"/>
                <w:szCs w:val="21"/>
                <w:highlight w:val="none"/>
              </w:rPr>
              <w:t>“新鲜度”检测不合格（陈米）的米样直接淘汰，无须给予评分。</w:t>
            </w:r>
          </w:p>
          <w:p>
            <w:pPr>
              <w:rPr>
                <w:rFonts w:hint="eastAsia" w:ascii="宋体" w:hAnsi="宋体"/>
                <w:szCs w:val="21"/>
                <w:highlight w:val="none"/>
              </w:rPr>
            </w:pPr>
          </w:p>
          <w:p>
            <w:pPr>
              <w:jc w:val="right"/>
              <w:rPr>
                <w:rFonts w:hint="eastAsia" w:ascii="宋体" w:hAnsi="宋体"/>
                <w:szCs w:val="21"/>
                <w:highlight w:val="none"/>
                <w:u w:val="single"/>
              </w:rPr>
            </w:pPr>
            <w:r>
              <w:rPr>
                <w:rFonts w:hint="eastAsia" w:ascii="宋体" w:hAnsi="宋体"/>
                <w:szCs w:val="21"/>
                <w:highlight w:val="none"/>
              </w:rPr>
              <w:t>签名</w:t>
            </w:r>
            <w:r>
              <w:rPr>
                <w:rFonts w:hint="eastAsia" w:ascii="宋体" w:hAnsi="宋体"/>
                <w:szCs w:val="21"/>
                <w:highlight w:val="none"/>
                <w:u w:val="single"/>
              </w:rPr>
              <w:t xml:space="preserve">：                      </w:t>
            </w:r>
            <w:r>
              <w:rPr>
                <w:rFonts w:hint="eastAsia" w:ascii="宋体" w:hAnsi="宋体"/>
                <w:szCs w:val="21"/>
                <w:highlight w:val="none"/>
                <w:u w:val="single"/>
              </w:rPr>
              <w:tab/>
            </w:r>
          </w:p>
          <w:p>
            <w:pPr>
              <w:spacing w:line="340" w:lineRule="exact"/>
              <w:ind w:firstLine="5040" w:firstLineChars="2400"/>
              <w:rPr>
                <w:rFonts w:hint="eastAsia" w:ascii="宋体" w:hAnsi="宋体"/>
                <w:sz w:val="24"/>
                <w:highlight w:val="none"/>
              </w:rPr>
            </w:pPr>
            <w:r>
              <w:rPr>
                <w:rFonts w:hint="eastAsia" w:ascii="宋体" w:hAnsi="宋体"/>
                <w:bCs/>
                <w:szCs w:val="21"/>
                <w:highlight w:val="none"/>
              </w:rPr>
              <w:t>试食时间：</w:t>
            </w:r>
            <w:r>
              <w:rPr>
                <w:rFonts w:hint="eastAsia" w:ascii="宋体" w:hAnsi="宋体"/>
                <w:szCs w:val="21"/>
                <w:highlight w:val="none"/>
              </w:rPr>
              <w:t xml:space="preserve">   年  月  日</w:t>
            </w:r>
          </w:p>
        </w:tc>
      </w:tr>
    </w:tbl>
    <w:p>
      <w:pPr>
        <w:rPr>
          <w:rFonts w:hint="eastAsia" w:ascii="宋体" w:hAnsi="宋体"/>
          <w:b/>
          <w:sz w:val="24"/>
          <w:highlight w:val="none"/>
          <w:u w:val="single"/>
        </w:rPr>
      </w:pPr>
    </w:p>
    <w:p>
      <w:pPr>
        <w:rPr>
          <w:rFonts w:hint="eastAsia" w:ascii="宋体" w:hAnsi="宋体"/>
          <w:b/>
          <w:sz w:val="24"/>
          <w:highlight w:val="none"/>
          <w:u w:val="single"/>
        </w:rPr>
      </w:pPr>
      <w:r>
        <w:rPr>
          <w:rFonts w:hint="eastAsia" w:ascii="宋体" w:hAnsi="宋体"/>
          <w:b/>
          <w:sz w:val="24"/>
          <w:highlight w:val="none"/>
          <w:u w:val="single"/>
        </w:rPr>
        <w:t>1.3 华南农业大学大米采购招标  《</w:t>
      </w:r>
      <w:r>
        <w:rPr>
          <w:rFonts w:hint="eastAsia" w:ascii="宋体" w:hAnsi="宋体"/>
          <w:b/>
          <w:sz w:val="24"/>
          <w:highlight w:val="none"/>
          <w:u w:val="single"/>
          <w:lang w:val="en-US" w:eastAsia="zh-CN"/>
        </w:rPr>
        <w:t>食堂</w:t>
      </w:r>
      <w:r>
        <w:rPr>
          <w:rFonts w:hint="eastAsia" w:ascii="宋体" w:hAnsi="宋体"/>
          <w:b/>
          <w:sz w:val="24"/>
          <w:highlight w:val="none"/>
          <w:u w:val="single"/>
        </w:rPr>
        <w:t>特优大米质量分 评委评分表》</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522"/>
        <w:gridCol w:w="1451"/>
        <w:gridCol w:w="1347"/>
        <w:gridCol w:w="1451"/>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0" w:type="dxa"/>
            <w:noWrap w:val="0"/>
            <w:vAlign w:val="center"/>
          </w:tcPr>
          <w:p>
            <w:pPr>
              <w:jc w:val="center"/>
              <w:rPr>
                <w:rFonts w:hint="eastAsia" w:ascii="宋体" w:hAnsi="宋体"/>
                <w:b/>
                <w:bCs/>
                <w:szCs w:val="21"/>
                <w:highlight w:val="none"/>
              </w:rPr>
            </w:pPr>
            <w:r>
              <w:rPr>
                <w:rFonts w:hint="eastAsia" w:ascii="宋体" w:hAnsi="宋体"/>
                <w:b/>
                <w:bCs/>
                <w:szCs w:val="21"/>
                <w:highlight w:val="none"/>
              </w:rPr>
              <w:t>入围米编号</w:t>
            </w:r>
          </w:p>
        </w:tc>
        <w:tc>
          <w:tcPr>
            <w:tcW w:w="1522" w:type="dxa"/>
            <w:noWrap w:val="0"/>
            <w:vAlign w:val="center"/>
          </w:tcPr>
          <w:p>
            <w:pPr>
              <w:jc w:val="center"/>
              <w:rPr>
                <w:rFonts w:hint="eastAsia" w:ascii="宋体" w:hAnsi="宋体"/>
                <w:b/>
                <w:bCs/>
                <w:szCs w:val="21"/>
                <w:highlight w:val="none"/>
              </w:rPr>
            </w:pPr>
            <w:r>
              <w:rPr>
                <w:rFonts w:hint="eastAsia" w:ascii="宋体" w:hAnsi="宋体"/>
                <w:b/>
                <w:bCs/>
                <w:szCs w:val="21"/>
                <w:highlight w:val="none"/>
              </w:rPr>
              <w:t>评委打分</w:t>
            </w:r>
          </w:p>
        </w:tc>
        <w:tc>
          <w:tcPr>
            <w:tcW w:w="1451" w:type="dxa"/>
            <w:noWrap w:val="0"/>
            <w:vAlign w:val="center"/>
          </w:tcPr>
          <w:p>
            <w:pPr>
              <w:jc w:val="center"/>
              <w:rPr>
                <w:rFonts w:hint="eastAsia" w:ascii="宋体" w:hAnsi="宋体"/>
                <w:b/>
                <w:bCs/>
                <w:szCs w:val="21"/>
                <w:highlight w:val="none"/>
              </w:rPr>
            </w:pPr>
            <w:r>
              <w:rPr>
                <w:rFonts w:hint="eastAsia" w:ascii="宋体" w:hAnsi="宋体"/>
                <w:b/>
                <w:bCs/>
                <w:szCs w:val="21"/>
                <w:highlight w:val="none"/>
              </w:rPr>
              <w:t>入围米编号</w:t>
            </w:r>
          </w:p>
        </w:tc>
        <w:tc>
          <w:tcPr>
            <w:tcW w:w="1347" w:type="dxa"/>
            <w:noWrap w:val="0"/>
            <w:vAlign w:val="center"/>
          </w:tcPr>
          <w:p>
            <w:pPr>
              <w:jc w:val="center"/>
              <w:rPr>
                <w:rFonts w:hint="eastAsia" w:ascii="宋体" w:hAnsi="宋体"/>
                <w:b/>
                <w:bCs/>
                <w:szCs w:val="21"/>
                <w:highlight w:val="none"/>
              </w:rPr>
            </w:pPr>
            <w:r>
              <w:rPr>
                <w:rFonts w:hint="eastAsia" w:ascii="宋体" w:hAnsi="宋体"/>
                <w:b/>
                <w:bCs/>
                <w:szCs w:val="21"/>
                <w:highlight w:val="none"/>
              </w:rPr>
              <w:t>评委打分</w:t>
            </w:r>
          </w:p>
        </w:tc>
        <w:tc>
          <w:tcPr>
            <w:tcW w:w="1451" w:type="dxa"/>
            <w:noWrap w:val="0"/>
            <w:vAlign w:val="center"/>
          </w:tcPr>
          <w:p>
            <w:pPr>
              <w:jc w:val="center"/>
              <w:rPr>
                <w:rFonts w:hint="eastAsia" w:ascii="宋体" w:hAnsi="宋体"/>
                <w:b/>
                <w:bCs/>
                <w:szCs w:val="21"/>
                <w:highlight w:val="none"/>
              </w:rPr>
            </w:pPr>
            <w:r>
              <w:rPr>
                <w:rFonts w:hint="eastAsia" w:ascii="宋体" w:hAnsi="宋体"/>
                <w:b/>
                <w:bCs/>
                <w:szCs w:val="21"/>
                <w:highlight w:val="none"/>
              </w:rPr>
              <w:t>入围米编号</w:t>
            </w:r>
          </w:p>
        </w:tc>
        <w:tc>
          <w:tcPr>
            <w:tcW w:w="1429" w:type="dxa"/>
            <w:noWrap w:val="0"/>
            <w:vAlign w:val="center"/>
          </w:tcPr>
          <w:p>
            <w:pPr>
              <w:jc w:val="center"/>
              <w:rPr>
                <w:rFonts w:hint="eastAsia" w:ascii="宋体" w:hAnsi="宋体"/>
                <w:b/>
                <w:bCs/>
                <w:szCs w:val="21"/>
                <w:highlight w:val="none"/>
              </w:rPr>
            </w:pPr>
            <w:r>
              <w:rPr>
                <w:rFonts w:hint="eastAsia" w:ascii="宋体" w:hAnsi="宋体"/>
                <w:b/>
                <w:bCs/>
                <w:szCs w:val="21"/>
                <w:highlight w:val="none"/>
              </w:rPr>
              <w:t>评委打分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40" w:type="dxa"/>
            <w:noWrap w:val="0"/>
            <w:vAlign w:val="top"/>
          </w:tcPr>
          <w:p>
            <w:pPr>
              <w:jc w:val="center"/>
              <w:rPr>
                <w:rFonts w:hint="eastAsia" w:ascii="宋体" w:hAnsi="宋体"/>
                <w:b/>
                <w:bCs/>
                <w:szCs w:val="21"/>
                <w:highlight w:val="none"/>
              </w:rPr>
            </w:pPr>
            <w:r>
              <w:rPr>
                <w:rFonts w:hint="eastAsia" w:ascii="宋体" w:hAnsi="宋体"/>
                <w:b/>
                <w:bCs/>
                <w:szCs w:val="21"/>
                <w:highlight w:val="none"/>
              </w:rPr>
              <w:t>01</w:t>
            </w:r>
          </w:p>
        </w:tc>
        <w:tc>
          <w:tcPr>
            <w:tcW w:w="1522" w:type="dxa"/>
            <w:noWrap w:val="0"/>
            <w:vAlign w:val="top"/>
          </w:tcPr>
          <w:p>
            <w:pPr>
              <w:jc w:val="center"/>
              <w:rPr>
                <w:rFonts w:hint="eastAsia" w:ascii="宋体" w:hAnsi="宋体"/>
                <w:b/>
                <w:bCs/>
                <w:szCs w:val="21"/>
                <w:highlight w:val="none"/>
              </w:rPr>
            </w:pPr>
          </w:p>
        </w:tc>
        <w:tc>
          <w:tcPr>
            <w:tcW w:w="1451" w:type="dxa"/>
            <w:noWrap w:val="0"/>
            <w:vAlign w:val="top"/>
          </w:tcPr>
          <w:p>
            <w:pPr>
              <w:jc w:val="center"/>
              <w:rPr>
                <w:rFonts w:hint="eastAsia" w:ascii="宋体" w:hAnsi="宋体"/>
                <w:b/>
                <w:bCs/>
                <w:szCs w:val="21"/>
                <w:highlight w:val="none"/>
              </w:rPr>
            </w:pPr>
            <w:r>
              <w:rPr>
                <w:rFonts w:hint="eastAsia" w:ascii="宋体" w:hAnsi="宋体"/>
                <w:b/>
                <w:bCs/>
                <w:szCs w:val="21"/>
                <w:highlight w:val="none"/>
              </w:rPr>
              <w:t>03</w:t>
            </w:r>
          </w:p>
        </w:tc>
        <w:tc>
          <w:tcPr>
            <w:tcW w:w="1347" w:type="dxa"/>
            <w:noWrap w:val="0"/>
            <w:vAlign w:val="top"/>
          </w:tcPr>
          <w:p>
            <w:pPr>
              <w:jc w:val="center"/>
              <w:rPr>
                <w:rFonts w:hint="eastAsia" w:ascii="宋体" w:hAnsi="宋体"/>
                <w:b/>
                <w:bCs/>
                <w:szCs w:val="21"/>
                <w:highlight w:val="none"/>
              </w:rPr>
            </w:pPr>
          </w:p>
        </w:tc>
        <w:tc>
          <w:tcPr>
            <w:tcW w:w="1451" w:type="dxa"/>
            <w:noWrap w:val="0"/>
            <w:vAlign w:val="top"/>
          </w:tcPr>
          <w:p>
            <w:pPr>
              <w:jc w:val="center"/>
              <w:rPr>
                <w:rFonts w:hint="eastAsia" w:ascii="宋体" w:hAnsi="宋体"/>
                <w:b/>
                <w:bCs/>
                <w:szCs w:val="21"/>
                <w:highlight w:val="none"/>
              </w:rPr>
            </w:pPr>
            <w:r>
              <w:rPr>
                <w:rFonts w:hint="eastAsia" w:ascii="宋体" w:hAnsi="宋体"/>
                <w:b/>
                <w:bCs/>
                <w:szCs w:val="21"/>
                <w:highlight w:val="none"/>
              </w:rPr>
              <w:t>05</w:t>
            </w:r>
          </w:p>
        </w:tc>
        <w:tc>
          <w:tcPr>
            <w:tcW w:w="1429" w:type="dxa"/>
            <w:noWrap w:val="0"/>
            <w:vAlign w:val="top"/>
          </w:tcPr>
          <w:p>
            <w:pPr>
              <w:jc w:val="center"/>
              <w:rPr>
                <w:rFonts w:hint="eastAsia" w:ascii="宋体" w:hAnsi="宋体"/>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noWrap w:val="0"/>
            <w:vAlign w:val="top"/>
          </w:tcPr>
          <w:p>
            <w:pPr>
              <w:jc w:val="center"/>
              <w:rPr>
                <w:rFonts w:hint="eastAsia" w:ascii="宋体" w:hAnsi="宋体"/>
                <w:b/>
                <w:bCs/>
                <w:szCs w:val="21"/>
                <w:highlight w:val="none"/>
              </w:rPr>
            </w:pPr>
            <w:r>
              <w:rPr>
                <w:rFonts w:hint="eastAsia" w:ascii="宋体" w:hAnsi="宋体"/>
                <w:b/>
                <w:bCs/>
                <w:szCs w:val="21"/>
                <w:highlight w:val="none"/>
              </w:rPr>
              <w:t>02</w:t>
            </w:r>
          </w:p>
        </w:tc>
        <w:tc>
          <w:tcPr>
            <w:tcW w:w="1522" w:type="dxa"/>
            <w:noWrap w:val="0"/>
            <w:vAlign w:val="top"/>
          </w:tcPr>
          <w:p>
            <w:pPr>
              <w:jc w:val="center"/>
              <w:rPr>
                <w:rFonts w:hint="eastAsia" w:ascii="宋体" w:hAnsi="宋体"/>
                <w:b/>
                <w:bCs/>
                <w:szCs w:val="21"/>
                <w:highlight w:val="none"/>
              </w:rPr>
            </w:pPr>
          </w:p>
        </w:tc>
        <w:tc>
          <w:tcPr>
            <w:tcW w:w="1451" w:type="dxa"/>
            <w:noWrap w:val="0"/>
            <w:vAlign w:val="top"/>
          </w:tcPr>
          <w:p>
            <w:pPr>
              <w:jc w:val="center"/>
              <w:rPr>
                <w:rFonts w:hint="eastAsia" w:ascii="宋体" w:hAnsi="宋体"/>
                <w:b/>
                <w:bCs/>
                <w:szCs w:val="21"/>
                <w:highlight w:val="none"/>
              </w:rPr>
            </w:pPr>
            <w:r>
              <w:rPr>
                <w:rFonts w:hint="eastAsia" w:ascii="宋体" w:hAnsi="宋体"/>
                <w:b/>
                <w:bCs/>
                <w:szCs w:val="21"/>
                <w:highlight w:val="none"/>
              </w:rPr>
              <w:t>04</w:t>
            </w:r>
          </w:p>
        </w:tc>
        <w:tc>
          <w:tcPr>
            <w:tcW w:w="1347" w:type="dxa"/>
            <w:noWrap w:val="0"/>
            <w:vAlign w:val="top"/>
          </w:tcPr>
          <w:p>
            <w:pPr>
              <w:jc w:val="center"/>
              <w:rPr>
                <w:rFonts w:hint="eastAsia" w:ascii="宋体" w:hAnsi="宋体"/>
                <w:b/>
                <w:bCs/>
                <w:szCs w:val="21"/>
                <w:highlight w:val="none"/>
              </w:rPr>
            </w:pPr>
          </w:p>
        </w:tc>
        <w:tc>
          <w:tcPr>
            <w:tcW w:w="1451" w:type="dxa"/>
            <w:noWrap w:val="0"/>
            <w:vAlign w:val="top"/>
          </w:tcPr>
          <w:p>
            <w:pPr>
              <w:jc w:val="center"/>
              <w:rPr>
                <w:rFonts w:hint="eastAsia" w:ascii="宋体" w:hAnsi="宋体"/>
                <w:b/>
                <w:bCs/>
                <w:szCs w:val="21"/>
                <w:highlight w:val="none"/>
              </w:rPr>
            </w:pPr>
            <w:r>
              <w:rPr>
                <w:rFonts w:ascii="宋体" w:hAnsi="宋体"/>
                <w:b/>
                <w:bCs/>
                <w:szCs w:val="21"/>
                <w:highlight w:val="none"/>
              </w:rPr>
              <w:t>…</w:t>
            </w:r>
          </w:p>
        </w:tc>
        <w:tc>
          <w:tcPr>
            <w:tcW w:w="1429" w:type="dxa"/>
            <w:noWrap w:val="0"/>
            <w:vAlign w:val="top"/>
          </w:tcPr>
          <w:p>
            <w:pPr>
              <w:jc w:val="center"/>
              <w:rPr>
                <w:rFonts w:hint="eastAsia" w:ascii="宋体" w:hAnsi="宋体"/>
                <w:b/>
                <w:bCs/>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1" w:hRule="atLeast"/>
        </w:trPr>
        <w:tc>
          <w:tcPr>
            <w:tcW w:w="8640" w:type="dxa"/>
            <w:gridSpan w:val="6"/>
            <w:noWrap w:val="0"/>
            <w:vAlign w:val="top"/>
          </w:tcPr>
          <w:p>
            <w:pPr>
              <w:ind w:left="-540" w:leftChars="-257" w:firstLine="525" w:firstLineChars="250"/>
              <w:rPr>
                <w:rFonts w:hint="eastAsia" w:ascii="宋体" w:hAnsi="宋体"/>
                <w:szCs w:val="21"/>
                <w:highlight w:val="none"/>
              </w:rPr>
            </w:pPr>
            <w:r>
              <w:rPr>
                <w:rFonts w:hint="eastAsia" w:ascii="宋体" w:hAnsi="宋体"/>
                <w:szCs w:val="21"/>
                <w:highlight w:val="none"/>
              </w:rPr>
              <w:t>说明：</w:t>
            </w:r>
          </w:p>
          <w:p>
            <w:pPr>
              <w:ind w:left="251" w:leftChars="4" w:hanging="243" w:hangingChars="116"/>
              <w:rPr>
                <w:rFonts w:hint="eastAsia" w:ascii="宋体" w:hAnsi="宋体"/>
                <w:szCs w:val="21"/>
                <w:highlight w:val="none"/>
              </w:rPr>
            </w:pPr>
            <w:r>
              <w:rPr>
                <w:rFonts w:hint="eastAsia" w:ascii="宋体" w:hAnsi="宋体"/>
                <w:szCs w:val="21"/>
                <w:highlight w:val="none"/>
              </w:rPr>
              <w:fldChar w:fldCharType="begin"/>
            </w:r>
            <w:r>
              <w:rPr>
                <w:rFonts w:hint="eastAsia" w:ascii="宋体" w:hAnsi="宋体"/>
                <w:szCs w:val="21"/>
                <w:highlight w:val="none"/>
              </w:rPr>
              <w:instrText xml:space="preserve"> = 1 \* GB3 </w:instrText>
            </w:r>
            <w:r>
              <w:rPr>
                <w:rFonts w:hint="eastAsia" w:ascii="宋体" w:hAnsi="宋体"/>
                <w:szCs w:val="21"/>
                <w:highlight w:val="none"/>
              </w:rPr>
              <w:fldChar w:fldCharType="separate"/>
            </w:r>
            <w:r>
              <w:rPr>
                <w:rFonts w:hint="eastAsia" w:ascii="宋体" w:hAnsi="宋体"/>
                <w:szCs w:val="21"/>
                <w:highlight w:val="none"/>
              </w:rPr>
              <w:t>①</w:t>
            </w:r>
            <w:r>
              <w:rPr>
                <w:rFonts w:hint="eastAsia" w:ascii="宋体" w:hAnsi="宋体"/>
                <w:szCs w:val="21"/>
                <w:highlight w:val="none"/>
              </w:rPr>
              <w:fldChar w:fldCharType="end"/>
            </w:r>
            <w:r>
              <w:rPr>
                <w:rFonts w:hint="eastAsia" w:ascii="宋体" w:hAnsi="宋体"/>
                <w:szCs w:val="21"/>
                <w:highlight w:val="none"/>
              </w:rPr>
              <w:t>参加评分人员：</w:t>
            </w:r>
            <w:r>
              <w:rPr>
                <w:rFonts w:hint="eastAsia" w:ascii="宋体" w:hAnsi="宋体"/>
                <w:szCs w:val="21"/>
                <w:highlight w:val="none"/>
                <w:lang w:val="en-US" w:eastAsia="zh-CN"/>
              </w:rPr>
              <w:t>总务部</w:t>
            </w:r>
            <w:r>
              <w:rPr>
                <w:rFonts w:hint="eastAsia" w:ascii="宋体" w:hAnsi="宋体"/>
                <w:szCs w:val="21"/>
                <w:highlight w:val="none"/>
              </w:rPr>
              <w:t>招投标领导小组成员、饮食服务中心正副主任、食堂经理。</w:t>
            </w:r>
          </w:p>
          <w:p>
            <w:pPr>
              <w:ind w:left="251" w:leftChars="5" w:hanging="241" w:hangingChars="115"/>
              <w:rPr>
                <w:rFonts w:hint="eastAsia" w:ascii="宋体" w:hAnsi="宋体"/>
                <w:b/>
                <w:color w:val="FF0000"/>
                <w:szCs w:val="21"/>
                <w:highlight w:val="none"/>
              </w:rPr>
            </w:pPr>
            <w:r>
              <w:rPr>
                <w:rFonts w:hint="eastAsia" w:ascii="宋体" w:hAnsi="宋体"/>
                <w:szCs w:val="21"/>
                <w:highlight w:val="none"/>
              </w:rPr>
              <w:fldChar w:fldCharType="begin"/>
            </w:r>
            <w:r>
              <w:rPr>
                <w:rFonts w:hint="eastAsia" w:ascii="宋体" w:hAnsi="宋体"/>
                <w:szCs w:val="21"/>
                <w:highlight w:val="none"/>
              </w:rPr>
              <w:instrText xml:space="preserve"> = 2 \* GB3 </w:instrText>
            </w:r>
            <w:r>
              <w:rPr>
                <w:rFonts w:hint="eastAsia" w:ascii="宋体" w:hAnsi="宋体"/>
                <w:szCs w:val="21"/>
                <w:highlight w:val="none"/>
              </w:rPr>
              <w:fldChar w:fldCharType="separate"/>
            </w:r>
            <w:r>
              <w:rPr>
                <w:rFonts w:hint="eastAsia" w:ascii="宋体" w:hAnsi="宋体"/>
                <w:szCs w:val="21"/>
                <w:highlight w:val="none"/>
              </w:rPr>
              <w:t>②</w:t>
            </w:r>
            <w:r>
              <w:rPr>
                <w:rFonts w:hint="eastAsia" w:ascii="宋体" w:hAnsi="宋体"/>
                <w:szCs w:val="21"/>
                <w:highlight w:val="none"/>
              </w:rPr>
              <w:fldChar w:fldCharType="end"/>
            </w:r>
            <w:r>
              <w:rPr>
                <w:rFonts w:hint="eastAsia" w:ascii="宋体" w:hAnsi="宋体"/>
                <w:szCs w:val="21"/>
                <w:highlight w:val="none"/>
              </w:rPr>
              <w:t>评委试食后，根据米的米型、碎米量、光泽、油质亮泽度、手感、气味、垩白度、米饭质量（软硬适中、均匀、饭香味好等）、出饭量等标准对第一轮入围的各编号米饭打分。打分标准为：满分65分，分级打分，按照以上标准综合评定，优秀55-65分，良好45-54分，合格36-44分。</w:t>
            </w:r>
          </w:p>
          <w:p>
            <w:pPr>
              <w:ind w:left="-59" w:leftChars="-28" w:firstLine="105" w:firstLineChars="50"/>
              <w:rPr>
                <w:rFonts w:hint="eastAsia" w:ascii="宋体" w:hAnsi="宋体"/>
                <w:szCs w:val="21"/>
                <w:highlight w:val="none"/>
              </w:rPr>
            </w:pPr>
            <w:r>
              <w:rPr>
                <w:rFonts w:hint="eastAsia" w:ascii="宋体" w:hAnsi="宋体"/>
                <w:szCs w:val="21"/>
                <w:highlight w:val="none"/>
              </w:rPr>
              <w:fldChar w:fldCharType="begin"/>
            </w:r>
            <w:r>
              <w:rPr>
                <w:rFonts w:hint="eastAsia" w:ascii="宋体" w:hAnsi="宋体"/>
                <w:szCs w:val="21"/>
                <w:highlight w:val="none"/>
              </w:rPr>
              <w:instrText xml:space="preserve"> = 3 \* GB3 </w:instrText>
            </w:r>
            <w:r>
              <w:rPr>
                <w:rFonts w:hint="eastAsia" w:ascii="宋体" w:hAnsi="宋体"/>
                <w:szCs w:val="21"/>
                <w:highlight w:val="none"/>
              </w:rPr>
              <w:fldChar w:fldCharType="separate"/>
            </w:r>
            <w:r>
              <w:rPr>
                <w:rFonts w:hint="eastAsia" w:ascii="宋体" w:hAnsi="宋体"/>
                <w:szCs w:val="21"/>
                <w:highlight w:val="none"/>
              </w:rPr>
              <w:t>③</w:t>
            </w:r>
            <w:r>
              <w:rPr>
                <w:rFonts w:hint="eastAsia" w:ascii="宋体" w:hAnsi="宋体"/>
                <w:szCs w:val="21"/>
                <w:highlight w:val="none"/>
              </w:rPr>
              <w:fldChar w:fldCharType="end"/>
            </w:r>
            <w:r>
              <w:rPr>
                <w:rFonts w:hint="eastAsia" w:ascii="宋体" w:hAnsi="宋体"/>
                <w:szCs w:val="21"/>
                <w:highlight w:val="none"/>
              </w:rPr>
              <w:t>“新鲜度”检测不合格（陈米）的米样直接淘汰，无须给予评分。</w:t>
            </w:r>
          </w:p>
          <w:p>
            <w:pPr>
              <w:rPr>
                <w:rFonts w:hint="eastAsia" w:ascii="宋体" w:hAnsi="宋体"/>
                <w:szCs w:val="21"/>
                <w:highlight w:val="none"/>
              </w:rPr>
            </w:pPr>
          </w:p>
          <w:p>
            <w:pPr>
              <w:jc w:val="right"/>
              <w:rPr>
                <w:rFonts w:hint="eastAsia" w:ascii="宋体" w:hAnsi="宋体"/>
                <w:szCs w:val="21"/>
                <w:highlight w:val="none"/>
                <w:u w:val="single"/>
              </w:rPr>
            </w:pPr>
            <w:r>
              <w:rPr>
                <w:rFonts w:hint="eastAsia" w:ascii="宋体" w:hAnsi="宋体"/>
                <w:szCs w:val="21"/>
                <w:highlight w:val="none"/>
              </w:rPr>
              <w:t>签名</w:t>
            </w:r>
            <w:r>
              <w:rPr>
                <w:rFonts w:hint="eastAsia" w:ascii="宋体" w:hAnsi="宋体"/>
                <w:szCs w:val="21"/>
                <w:highlight w:val="none"/>
                <w:u w:val="single"/>
              </w:rPr>
              <w:t xml:space="preserve">：                      </w:t>
            </w:r>
            <w:r>
              <w:rPr>
                <w:rFonts w:hint="eastAsia" w:ascii="宋体" w:hAnsi="宋体"/>
                <w:szCs w:val="21"/>
                <w:highlight w:val="none"/>
                <w:u w:val="single"/>
              </w:rPr>
              <w:tab/>
            </w:r>
          </w:p>
          <w:p>
            <w:pPr>
              <w:spacing w:line="340" w:lineRule="exact"/>
              <w:ind w:firstLine="5040" w:firstLineChars="2400"/>
              <w:rPr>
                <w:rFonts w:hint="eastAsia" w:ascii="宋体" w:hAnsi="宋体"/>
                <w:sz w:val="24"/>
                <w:highlight w:val="none"/>
              </w:rPr>
            </w:pPr>
            <w:r>
              <w:rPr>
                <w:rFonts w:hint="eastAsia" w:ascii="宋体" w:hAnsi="宋体"/>
                <w:bCs/>
                <w:szCs w:val="21"/>
                <w:highlight w:val="none"/>
              </w:rPr>
              <w:t>试食时间：</w:t>
            </w:r>
            <w:r>
              <w:rPr>
                <w:rFonts w:hint="eastAsia" w:ascii="宋体" w:hAnsi="宋体"/>
                <w:szCs w:val="21"/>
                <w:highlight w:val="none"/>
              </w:rPr>
              <w:t xml:space="preserve">   年  月  日</w:t>
            </w:r>
          </w:p>
        </w:tc>
      </w:tr>
    </w:tbl>
    <w:p>
      <w:pPr>
        <w:rPr>
          <w:rFonts w:hint="eastAsia" w:ascii="宋体" w:hAnsi="宋体"/>
          <w:b/>
          <w:sz w:val="24"/>
          <w:highlight w:val="none"/>
          <w:u w:val="single"/>
        </w:rPr>
      </w:pPr>
    </w:p>
    <w:p>
      <w:pPr>
        <w:rPr>
          <w:rFonts w:hint="eastAsia" w:ascii="宋体" w:hAnsi="宋体"/>
          <w:b/>
          <w:sz w:val="30"/>
          <w:szCs w:val="30"/>
          <w:highlight w:val="none"/>
        </w:rPr>
      </w:pPr>
    </w:p>
    <w:p>
      <w:pPr>
        <w:rPr>
          <w:rFonts w:hint="eastAsia" w:ascii="宋体" w:hAnsi="宋体"/>
          <w:b/>
          <w:sz w:val="24"/>
          <w:highlight w:val="none"/>
          <w:u w:val="single"/>
        </w:rPr>
      </w:pPr>
    </w:p>
    <w:p>
      <w:pPr>
        <w:rPr>
          <w:rFonts w:hint="eastAsia" w:ascii="宋体" w:hAnsi="宋体"/>
          <w:b/>
          <w:sz w:val="24"/>
          <w:highlight w:val="none"/>
          <w:u w:val="single"/>
        </w:rPr>
      </w:pPr>
      <w:r>
        <w:rPr>
          <w:rFonts w:hint="eastAsia" w:ascii="宋体" w:hAnsi="宋体"/>
          <w:b/>
          <w:sz w:val="24"/>
          <w:highlight w:val="none"/>
          <w:u w:val="single"/>
        </w:rPr>
        <w:t>2. 华南农业大学大米采购招标  《大米质量分 结果表》</w:t>
      </w:r>
    </w:p>
    <w:p>
      <w:pPr>
        <w:rPr>
          <w:rFonts w:hint="eastAsia" w:ascii="宋体" w:hAnsi="宋体"/>
          <w:b/>
          <w:sz w:val="24"/>
          <w:highlight w:val="none"/>
          <w:u w:val="single"/>
        </w:rPr>
      </w:pPr>
    </w:p>
    <w:tbl>
      <w:tblPr>
        <w:tblStyle w:val="10"/>
        <w:tblW w:w="0" w:type="auto"/>
        <w:tblInd w:w="95" w:type="dxa"/>
        <w:tblLayout w:type="fixed"/>
        <w:tblCellMar>
          <w:top w:w="0" w:type="dxa"/>
          <w:left w:w="108" w:type="dxa"/>
          <w:bottom w:w="0" w:type="dxa"/>
          <w:right w:w="108" w:type="dxa"/>
        </w:tblCellMar>
      </w:tblPr>
      <w:tblGrid>
        <w:gridCol w:w="1093"/>
        <w:gridCol w:w="360"/>
        <w:gridCol w:w="360"/>
        <w:gridCol w:w="360"/>
        <w:gridCol w:w="360"/>
        <w:gridCol w:w="360"/>
        <w:gridCol w:w="360"/>
        <w:gridCol w:w="360"/>
        <w:gridCol w:w="360"/>
        <w:gridCol w:w="360"/>
        <w:gridCol w:w="360"/>
        <w:gridCol w:w="360"/>
        <w:gridCol w:w="360"/>
        <w:gridCol w:w="360"/>
        <w:gridCol w:w="360"/>
        <w:gridCol w:w="360"/>
        <w:gridCol w:w="360"/>
        <w:gridCol w:w="360"/>
        <w:gridCol w:w="1440"/>
      </w:tblGrid>
      <w:tr>
        <w:tblPrEx>
          <w:tblCellMar>
            <w:top w:w="0" w:type="dxa"/>
            <w:left w:w="108" w:type="dxa"/>
            <w:bottom w:w="0" w:type="dxa"/>
            <w:right w:w="108" w:type="dxa"/>
          </w:tblCellMar>
        </w:tblPrEx>
        <w:trPr>
          <w:trHeight w:val="525" w:hRule="atLeast"/>
        </w:trPr>
        <w:tc>
          <w:tcPr>
            <w:tcW w:w="8653" w:type="dxa"/>
            <w:gridSpan w:val="19"/>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b/>
                <w:bCs/>
                <w:kern w:val="0"/>
                <w:szCs w:val="21"/>
                <w:highlight w:val="none"/>
              </w:rPr>
            </w:pPr>
            <w:r>
              <w:rPr>
                <w:rFonts w:hint="eastAsia" w:ascii="宋体" w:hAnsi="宋体"/>
                <w:b/>
                <w:sz w:val="24"/>
                <w:highlight w:val="none"/>
                <w:u w:val="single"/>
              </w:rPr>
              <w:t>大</w:t>
            </w:r>
            <w:r>
              <w:rPr>
                <w:rFonts w:hint="eastAsia" w:ascii="宋体" w:hAnsi="宋体" w:cs="宋体"/>
                <w:b/>
                <w:bCs/>
                <w:kern w:val="0"/>
                <w:szCs w:val="21"/>
                <w:highlight w:val="none"/>
              </w:rPr>
              <w:t>米  招标质量评分结果表</w:t>
            </w:r>
          </w:p>
        </w:tc>
      </w:tr>
      <w:tr>
        <w:tblPrEx>
          <w:tblCellMar>
            <w:top w:w="0" w:type="dxa"/>
            <w:left w:w="108" w:type="dxa"/>
            <w:bottom w:w="0" w:type="dxa"/>
            <w:right w:w="108" w:type="dxa"/>
          </w:tblCellMar>
        </w:tblPrEx>
        <w:trPr>
          <w:trHeight w:val="66" w:hRule="atLeast"/>
        </w:trPr>
        <w:tc>
          <w:tcPr>
            <w:tcW w:w="1093" w:type="dxa"/>
            <w:tcBorders>
              <w:top w:val="single" w:color="auto" w:sz="4" w:space="0"/>
              <w:left w:val="single" w:color="auto" w:sz="4" w:space="0"/>
              <w:bottom w:val="nil"/>
              <w:right w:val="single" w:color="auto" w:sz="4" w:space="0"/>
            </w:tcBorders>
            <w:noWrap w:val="0"/>
            <w:vAlign w:val="center"/>
          </w:tcPr>
          <w:p>
            <w:pPr>
              <w:widowControl/>
              <w:rPr>
                <w:rFonts w:ascii="宋体" w:hAnsi="宋体" w:cs="宋体"/>
                <w:kern w:val="0"/>
                <w:szCs w:val="21"/>
                <w:highlight w:val="none"/>
              </w:rPr>
            </w:pPr>
            <w:r>
              <w:rPr>
                <w:rFonts w:hint="eastAsia" w:ascii="宋体" w:hAnsi="宋体" w:cs="宋体"/>
                <w:kern w:val="0"/>
                <w:szCs w:val="21"/>
                <w:highlight w:val="none"/>
              </w:rPr>
              <w:t>米样编号</w:t>
            </w:r>
          </w:p>
        </w:tc>
        <w:tc>
          <w:tcPr>
            <w:tcW w:w="6120" w:type="dxa"/>
            <w:gridSpan w:val="17"/>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评委打分情况</w:t>
            </w:r>
          </w:p>
        </w:tc>
        <w:tc>
          <w:tcPr>
            <w:tcW w:w="1440" w:type="dxa"/>
            <w:tcBorders>
              <w:top w:val="single" w:color="auto" w:sz="4" w:space="0"/>
              <w:left w:val="nil"/>
              <w:bottom w:val="nil"/>
              <w:right w:val="single" w:color="auto" w:sz="4" w:space="0"/>
            </w:tcBorders>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质量分</w:t>
            </w:r>
          </w:p>
        </w:tc>
      </w:tr>
      <w:tr>
        <w:tblPrEx>
          <w:tblCellMar>
            <w:top w:w="0" w:type="dxa"/>
            <w:left w:w="108" w:type="dxa"/>
            <w:bottom w:w="0" w:type="dxa"/>
            <w:right w:w="108" w:type="dxa"/>
          </w:tblCellMar>
        </w:tblPrEx>
        <w:trPr>
          <w:trHeight w:val="360" w:hRule="atLeast"/>
        </w:trPr>
        <w:tc>
          <w:tcPr>
            <w:tcW w:w="10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highlight w:val="none"/>
                <w:u w:val="singl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highlight w:val="none"/>
                <w:u w:val="singl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1440" w:type="dxa"/>
            <w:tcBorders>
              <w:top w:val="single" w:color="auto" w:sz="4" w:space="0"/>
              <w:left w:val="nil"/>
              <w:bottom w:val="single" w:color="auto" w:sz="4" w:space="0"/>
              <w:right w:val="single" w:color="auto" w:sz="4" w:space="0"/>
            </w:tcBorders>
            <w:noWrap w:val="0"/>
            <w:vAlign w:val="center"/>
          </w:tcPr>
          <w:p>
            <w:pPr>
              <w:widowControl/>
              <w:rPr>
                <w:rFonts w:ascii="宋体" w:hAnsi="宋体" w:cs="宋体"/>
                <w:kern w:val="0"/>
                <w:szCs w:val="21"/>
                <w:highlight w:val="none"/>
              </w:rPr>
            </w:pPr>
          </w:p>
        </w:tc>
      </w:tr>
      <w:tr>
        <w:tblPrEx>
          <w:tblCellMar>
            <w:top w:w="0" w:type="dxa"/>
            <w:left w:w="108" w:type="dxa"/>
            <w:bottom w:w="0" w:type="dxa"/>
            <w:right w:w="108" w:type="dxa"/>
          </w:tblCellMar>
        </w:tblPrEx>
        <w:trPr>
          <w:trHeight w:val="360" w:hRule="atLeast"/>
        </w:trPr>
        <w:tc>
          <w:tcPr>
            <w:tcW w:w="109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highlight w:val="none"/>
                <w:u w:val="singl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highlight w:val="none"/>
                <w:u w:val="singl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highlight w:val="none"/>
              </w:rPr>
            </w:pPr>
          </w:p>
        </w:tc>
        <w:tc>
          <w:tcPr>
            <w:tcW w:w="1440" w:type="dxa"/>
            <w:tcBorders>
              <w:top w:val="nil"/>
              <w:left w:val="nil"/>
              <w:bottom w:val="single" w:color="auto" w:sz="4" w:space="0"/>
              <w:right w:val="single" w:color="auto" w:sz="4" w:space="0"/>
            </w:tcBorders>
            <w:noWrap w:val="0"/>
            <w:vAlign w:val="center"/>
          </w:tcPr>
          <w:p>
            <w:pPr>
              <w:widowControl/>
              <w:rPr>
                <w:rFonts w:ascii="宋体" w:hAnsi="宋体" w:cs="宋体"/>
                <w:kern w:val="0"/>
                <w:szCs w:val="21"/>
                <w:highlight w:val="none"/>
              </w:rPr>
            </w:pPr>
          </w:p>
        </w:tc>
      </w:tr>
      <w:tr>
        <w:tblPrEx>
          <w:tblCellMar>
            <w:top w:w="0" w:type="dxa"/>
            <w:left w:w="108" w:type="dxa"/>
            <w:bottom w:w="0" w:type="dxa"/>
            <w:right w:w="108" w:type="dxa"/>
          </w:tblCellMar>
        </w:tblPrEx>
        <w:trPr>
          <w:trHeight w:val="360" w:hRule="atLeast"/>
        </w:trPr>
        <w:tc>
          <w:tcPr>
            <w:tcW w:w="1093"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highlight w:val="none"/>
              </w:rPr>
            </w:pPr>
            <w:r>
              <w:rPr>
                <w:rFonts w:ascii="宋体" w:hAnsi="宋体" w:cs="宋体"/>
                <w:kern w:val="0"/>
                <w:szCs w:val="21"/>
                <w:highlight w:val="none"/>
              </w:rPr>
              <w:t>…</w:t>
            </w: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w:t>
            </w: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highlight w:val="none"/>
                <w:u w:val="singl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highlight w:val="none"/>
                <w:u w:val="singl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36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p>
        </w:tc>
        <w:tc>
          <w:tcPr>
            <w:tcW w:w="1440" w:type="dxa"/>
            <w:tcBorders>
              <w:top w:val="nil"/>
              <w:left w:val="nil"/>
              <w:bottom w:val="single" w:color="auto" w:sz="4" w:space="0"/>
              <w:right w:val="single" w:color="auto" w:sz="4" w:space="0"/>
            </w:tcBorders>
            <w:noWrap w:val="0"/>
            <w:vAlign w:val="center"/>
          </w:tcPr>
          <w:p>
            <w:pPr>
              <w:widowControl/>
              <w:rPr>
                <w:rFonts w:ascii="宋体" w:hAnsi="宋体" w:cs="宋体"/>
                <w:kern w:val="0"/>
                <w:szCs w:val="21"/>
                <w:highlight w:val="none"/>
              </w:rPr>
            </w:pPr>
          </w:p>
        </w:tc>
      </w:tr>
      <w:tr>
        <w:tblPrEx>
          <w:tblCellMar>
            <w:top w:w="0" w:type="dxa"/>
            <w:left w:w="108" w:type="dxa"/>
            <w:bottom w:w="0" w:type="dxa"/>
            <w:right w:w="108" w:type="dxa"/>
          </w:tblCellMar>
        </w:tblPrEx>
        <w:trPr>
          <w:trHeight w:val="312" w:hRule="atLeast"/>
        </w:trPr>
        <w:tc>
          <w:tcPr>
            <w:tcW w:w="8653" w:type="dxa"/>
            <w:gridSpan w:val="19"/>
            <w:vMerge w:val="restart"/>
            <w:tcBorders>
              <w:top w:val="nil"/>
              <w:left w:val="single" w:color="auto" w:sz="4" w:space="0"/>
              <w:bottom w:val="nil"/>
              <w:right w:val="single" w:color="auto" w:sz="4" w:space="0"/>
            </w:tcBorders>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评分方法：各评委独立地对各个米样评分，对于每一米样的得分，去掉所有评委评分的一个最高分，一个最低分，其余评委评分的算术平均值为该米样最后得分。</w:t>
            </w:r>
          </w:p>
        </w:tc>
      </w:tr>
      <w:tr>
        <w:tblPrEx>
          <w:tblCellMar>
            <w:top w:w="0" w:type="dxa"/>
            <w:left w:w="108" w:type="dxa"/>
            <w:bottom w:w="0" w:type="dxa"/>
            <w:right w:w="108" w:type="dxa"/>
          </w:tblCellMar>
        </w:tblPrEx>
        <w:trPr>
          <w:trHeight w:val="312" w:hRule="atLeast"/>
        </w:trPr>
        <w:tc>
          <w:tcPr>
            <w:tcW w:w="8653" w:type="dxa"/>
            <w:gridSpan w:val="19"/>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kern w:val="0"/>
                <w:szCs w:val="21"/>
                <w:highlight w:val="none"/>
              </w:rPr>
            </w:pPr>
          </w:p>
        </w:tc>
      </w:tr>
      <w:tr>
        <w:tblPrEx>
          <w:tblCellMar>
            <w:top w:w="0" w:type="dxa"/>
            <w:left w:w="108" w:type="dxa"/>
            <w:bottom w:w="0" w:type="dxa"/>
            <w:right w:w="108" w:type="dxa"/>
          </w:tblCellMar>
        </w:tblPrEx>
        <w:trPr>
          <w:trHeight w:val="312" w:hRule="atLeast"/>
        </w:trPr>
        <w:tc>
          <w:tcPr>
            <w:tcW w:w="8653" w:type="dxa"/>
            <w:gridSpan w:val="19"/>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kern w:val="0"/>
                <w:szCs w:val="21"/>
                <w:highlight w:val="none"/>
              </w:rPr>
            </w:pPr>
          </w:p>
        </w:tc>
      </w:tr>
      <w:tr>
        <w:tblPrEx>
          <w:tblCellMar>
            <w:top w:w="0" w:type="dxa"/>
            <w:left w:w="108" w:type="dxa"/>
            <w:bottom w:w="0" w:type="dxa"/>
            <w:right w:w="108" w:type="dxa"/>
          </w:tblCellMar>
        </w:tblPrEx>
        <w:trPr>
          <w:trHeight w:val="312" w:hRule="atLeast"/>
        </w:trPr>
        <w:tc>
          <w:tcPr>
            <w:tcW w:w="8653" w:type="dxa"/>
            <w:gridSpan w:val="19"/>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highlight w:val="none"/>
              </w:rPr>
            </w:pPr>
          </w:p>
        </w:tc>
      </w:tr>
    </w:tbl>
    <w:p>
      <w:pPr>
        <w:spacing w:line="360" w:lineRule="auto"/>
        <w:ind w:right="960"/>
        <w:rPr>
          <w:rFonts w:hint="eastAsia" w:ascii="宋体" w:hAnsi="宋体"/>
          <w:b/>
          <w:sz w:val="30"/>
          <w:szCs w:val="30"/>
          <w:highlight w:val="none"/>
        </w:rPr>
      </w:pPr>
    </w:p>
    <w:p>
      <w:pPr>
        <w:spacing w:line="360" w:lineRule="auto"/>
        <w:ind w:right="960"/>
        <w:rPr>
          <w:rFonts w:hint="eastAsia" w:ascii="宋体" w:hAnsi="宋体"/>
          <w:b/>
          <w:sz w:val="24"/>
          <w:highlight w:val="none"/>
          <w:u w:val="single"/>
        </w:rPr>
      </w:pPr>
      <w:r>
        <w:rPr>
          <w:rFonts w:hint="eastAsia" w:ascii="宋体" w:hAnsi="宋体"/>
          <w:b/>
          <w:sz w:val="24"/>
          <w:highlight w:val="none"/>
          <w:u w:val="single"/>
        </w:rPr>
        <w:t>3. 华南农业大学大米采购招标  《资格与符合性审查表》</w:t>
      </w:r>
    </w:p>
    <w:p>
      <w:pPr>
        <w:jc w:val="center"/>
        <w:rPr>
          <w:rFonts w:hint="eastAsia"/>
          <w:b/>
          <w:sz w:val="24"/>
          <w:highlight w:val="none"/>
        </w:rPr>
      </w:pPr>
    </w:p>
    <w:tbl>
      <w:tblPr>
        <w:tblStyle w:val="1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4252"/>
        <w:gridCol w:w="3408"/>
        <w:gridCol w:w="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28" w:type="dxa"/>
            <w:noWrap w:val="0"/>
            <w:vAlign w:val="center"/>
          </w:tcPr>
          <w:p>
            <w:pPr>
              <w:jc w:val="center"/>
              <w:rPr>
                <w:rFonts w:hint="eastAsia"/>
                <w:b/>
                <w:sz w:val="18"/>
                <w:szCs w:val="18"/>
                <w:highlight w:val="none"/>
              </w:rPr>
            </w:pPr>
            <w:r>
              <w:rPr>
                <w:rFonts w:hint="eastAsia"/>
                <w:b/>
                <w:sz w:val="18"/>
                <w:szCs w:val="18"/>
                <w:highlight w:val="none"/>
              </w:rPr>
              <w:t>序号</w:t>
            </w:r>
          </w:p>
        </w:tc>
        <w:tc>
          <w:tcPr>
            <w:tcW w:w="4252" w:type="dxa"/>
            <w:tcBorders>
              <w:tl2br w:val="single" w:color="auto" w:sz="4" w:space="0"/>
            </w:tcBorders>
            <w:noWrap w:val="0"/>
            <w:vAlign w:val="center"/>
          </w:tcPr>
          <w:p>
            <w:pPr>
              <w:ind w:firstLine="2179" w:firstLineChars="1206"/>
              <w:rPr>
                <w:rFonts w:hint="eastAsia"/>
                <w:b/>
                <w:sz w:val="18"/>
                <w:szCs w:val="18"/>
                <w:highlight w:val="none"/>
              </w:rPr>
            </w:pPr>
            <w:r>
              <w:rPr>
                <w:rFonts w:hint="eastAsia"/>
                <w:b/>
                <w:sz w:val="18"/>
                <w:szCs w:val="18"/>
                <w:highlight w:val="none"/>
              </w:rPr>
              <w:t>投标单位</w:t>
            </w:r>
          </w:p>
          <w:p>
            <w:pPr>
              <w:rPr>
                <w:rFonts w:hint="eastAsia"/>
                <w:b/>
                <w:sz w:val="18"/>
                <w:szCs w:val="18"/>
                <w:highlight w:val="none"/>
              </w:rPr>
            </w:pPr>
            <w:r>
              <w:rPr>
                <w:rFonts w:hint="eastAsia"/>
                <w:b/>
                <w:sz w:val="18"/>
                <w:szCs w:val="18"/>
                <w:highlight w:val="none"/>
              </w:rPr>
              <w:t>审查内容</w:t>
            </w:r>
          </w:p>
        </w:tc>
        <w:tc>
          <w:tcPr>
            <w:tcW w:w="3408" w:type="dxa"/>
            <w:noWrap w:val="0"/>
            <w:vAlign w:val="top"/>
          </w:tcPr>
          <w:p>
            <w:pPr>
              <w:jc w:val="center"/>
              <w:rPr>
                <w:rFonts w:hint="eastAsia"/>
                <w:sz w:val="18"/>
                <w:szCs w:val="18"/>
                <w:highlight w:val="none"/>
              </w:rPr>
            </w:pPr>
          </w:p>
          <w:p>
            <w:pPr>
              <w:jc w:val="center"/>
              <w:rPr>
                <w:rFonts w:hint="eastAsia"/>
                <w:sz w:val="18"/>
                <w:szCs w:val="18"/>
                <w:highlight w:val="none"/>
              </w:rPr>
            </w:pPr>
          </w:p>
        </w:tc>
        <w:tc>
          <w:tcPr>
            <w:tcW w:w="609" w:type="dxa"/>
            <w:noWrap w:val="0"/>
            <w:vAlign w:val="top"/>
          </w:tcPr>
          <w:p>
            <w:pPr>
              <w:jc w:val="center"/>
              <w:rPr>
                <w:rFonts w:hint="eastAsia"/>
                <w:b/>
                <w:sz w:val="18"/>
                <w:szCs w:val="18"/>
                <w:highlight w:val="none"/>
              </w:rPr>
            </w:pPr>
            <w:r>
              <w:rPr>
                <w:b/>
                <w:sz w:val="18"/>
                <w:szCs w:val="18"/>
                <w:highlight w:val="none"/>
              </w:rPr>
              <w:t>…</w:t>
            </w:r>
            <w:r>
              <w:rPr>
                <w:rFonts w:hint="eastAsia"/>
                <w:b/>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28" w:type="dxa"/>
            <w:noWrap w:val="0"/>
            <w:vAlign w:val="center"/>
          </w:tcPr>
          <w:p>
            <w:pPr>
              <w:jc w:val="center"/>
              <w:rPr>
                <w:rFonts w:hint="eastAsia"/>
                <w:sz w:val="18"/>
                <w:szCs w:val="18"/>
                <w:highlight w:val="none"/>
              </w:rPr>
            </w:pPr>
            <w:r>
              <w:rPr>
                <w:rFonts w:hint="eastAsia"/>
                <w:sz w:val="18"/>
                <w:szCs w:val="18"/>
                <w:highlight w:val="none"/>
              </w:rPr>
              <w:t>1</w:t>
            </w:r>
          </w:p>
        </w:tc>
        <w:tc>
          <w:tcPr>
            <w:tcW w:w="4252" w:type="dxa"/>
            <w:noWrap w:val="0"/>
            <w:vAlign w:val="center"/>
          </w:tcPr>
          <w:p>
            <w:pPr>
              <w:rPr>
                <w:rFonts w:hint="eastAsia"/>
                <w:sz w:val="18"/>
                <w:szCs w:val="18"/>
                <w:highlight w:val="none"/>
              </w:rPr>
            </w:pPr>
            <w:r>
              <w:rPr>
                <w:rFonts w:hint="eastAsia"/>
                <w:highlight w:val="none"/>
              </w:rPr>
              <w:t>投标</w:t>
            </w:r>
            <w:r>
              <w:rPr>
                <w:highlight w:val="none"/>
              </w:rPr>
              <w:t>文件完整</w:t>
            </w:r>
            <w:r>
              <w:rPr>
                <w:rFonts w:hint="eastAsia"/>
                <w:highlight w:val="none"/>
              </w:rPr>
              <w:t>，</w:t>
            </w:r>
            <w:r>
              <w:rPr>
                <w:highlight w:val="none"/>
              </w:rPr>
              <w:t>投标内容基本完整，无重大错漏，</w:t>
            </w:r>
            <w:r>
              <w:rPr>
                <w:rFonts w:hint="eastAsia"/>
                <w:highlight w:val="none"/>
              </w:rPr>
              <w:t>无伪造、虚假材料，</w:t>
            </w:r>
            <w:r>
              <w:rPr>
                <w:highlight w:val="none"/>
              </w:rPr>
              <w:t>并按要求签署、盖章。</w:t>
            </w:r>
          </w:p>
        </w:tc>
        <w:tc>
          <w:tcPr>
            <w:tcW w:w="3408" w:type="dxa"/>
            <w:noWrap w:val="0"/>
            <w:vAlign w:val="top"/>
          </w:tcPr>
          <w:p>
            <w:pPr>
              <w:jc w:val="center"/>
              <w:rPr>
                <w:rFonts w:hint="eastAsia"/>
                <w:sz w:val="18"/>
                <w:szCs w:val="18"/>
                <w:highlight w:val="none"/>
              </w:rPr>
            </w:pPr>
          </w:p>
        </w:tc>
        <w:tc>
          <w:tcPr>
            <w:tcW w:w="609" w:type="dxa"/>
            <w:noWrap w:val="0"/>
            <w:vAlign w:val="top"/>
          </w:tcPr>
          <w:p>
            <w:pPr>
              <w:jc w:val="center"/>
              <w:rPr>
                <w:rFonts w:hint="eastAsia"/>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28" w:type="dxa"/>
            <w:noWrap w:val="0"/>
            <w:vAlign w:val="center"/>
          </w:tcPr>
          <w:p>
            <w:pPr>
              <w:jc w:val="center"/>
              <w:rPr>
                <w:rFonts w:hint="eastAsia"/>
                <w:sz w:val="18"/>
                <w:szCs w:val="18"/>
                <w:highlight w:val="none"/>
              </w:rPr>
            </w:pPr>
            <w:r>
              <w:rPr>
                <w:rFonts w:hint="eastAsia"/>
                <w:sz w:val="18"/>
                <w:szCs w:val="18"/>
                <w:highlight w:val="none"/>
              </w:rPr>
              <w:t>2</w:t>
            </w:r>
          </w:p>
        </w:tc>
        <w:tc>
          <w:tcPr>
            <w:tcW w:w="4252" w:type="dxa"/>
            <w:noWrap w:val="0"/>
            <w:vAlign w:val="center"/>
          </w:tcPr>
          <w:p>
            <w:pPr>
              <w:rPr>
                <w:rFonts w:hint="eastAsia"/>
                <w:sz w:val="18"/>
                <w:szCs w:val="18"/>
                <w:highlight w:val="none"/>
              </w:rPr>
            </w:pPr>
            <w:r>
              <w:rPr>
                <w:rFonts w:hint="eastAsia"/>
                <w:highlight w:val="none"/>
              </w:rPr>
              <w:t>具有法定代表人证明书及委托授权代表人证明书。</w:t>
            </w:r>
          </w:p>
        </w:tc>
        <w:tc>
          <w:tcPr>
            <w:tcW w:w="3408" w:type="dxa"/>
            <w:noWrap w:val="0"/>
            <w:vAlign w:val="top"/>
          </w:tcPr>
          <w:p>
            <w:pPr>
              <w:rPr>
                <w:rFonts w:hint="eastAsia"/>
                <w:sz w:val="18"/>
                <w:szCs w:val="18"/>
                <w:highlight w:val="none"/>
              </w:rPr>
            </w:pPr>
          </w:p>
        </w:tc>
        <w:tc>
          <w:tcPr>
            <w:tcW w:w="609" w:type="dxa"/>
            <w:noWrap w:val="0"/>
            <w:vAlign w:val="top"/>
          </w:tcPr>
          <w:p>
            <w:pPr>
              <w:rPr>
                <w:rFonts w:hint="eastAsia"/>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28" w:type="dxa"/>
            <w:noWrap w:val="0"/>
            <w:vAlign w:val="center"/>
          </w:tcPr>
          <w:p>
            <w:pPr>
              <w:jc w:val="center"/>
              <w:rPr>
                <w:rFonts w:hint="eastAsia"/>
                <w:sz w:val="18"/>
                <w:szCs w:val="18"/>
                <w:highlight w:val="none"/>
              </w:rPr>
            </w:pPr>
            <w:r>
              <w:rPr>
                <w:rFonts w:hint="eastAsia"/>
                <w:sz w:val="18"/>
                <w:szCs w:val="18"/>
                <w:highlight w:val="none"/>
              </w:rPr>
              <w:t>3</w:t>
            </w:r>
          </w:p>
        </w:tc>
        <w:tc>
          <w:tcPr>
            <w:tcW w:w="4252" w:type="dxa"/>
            <w:noWrap w:val="0"/>
            <w:vAlign w:val="center"/>
          </w:tcPr>
          <w:p>
            <w:pPr>
              <w:rPr>
                <w:rFonts w:hint="eastAsia"/>
                <w:sz w:val="18"/>
                <w:szCs w:val="18"/>
                <w:highlight w:val="none"/>
              </w:rPr>
            </w:pPr>
            <w:r>
              <w:rPr>
                <w:rFonts w:hint="eastAsia"/>
                <w:highlight w:val="none"/>
              </w:rPr>
              <w:t>具有有效的《营业执照》、《税务登记证》（如更换新证“三证合一”只需提供《营业执照》）。</w:t>
            </w:r>
          </w:p>
        </w:tc>
        <w:tc>
          <w:tcPr>
            <w:tcW w:w="3408" w:type="dxa"/>
            <w:noWrap w:val="0"/>
            <w:vAlign w:val="top"/>
          </w:tcPr>
          <w:p>
            <w:pPr>
              <w:rPr>
                <w:rFonts w:hint="eastAsia"/>
                <w:sz w:val="18"/>
                <w:szCs w:val="18"/>
                <w:highlight w:val="none"/>
              </w:rPr>
            </w:pPr>
          </w:p>
        </w:tc>
        <w:tc>
          <w:tcPr>
            <w:tcW w:w="609" w:type="dxa"/>
            <w:noWrap w:val="0"/>
            <w:vAlign w:val="top"/>
          </w:tcPr>
          <w:p>
            <w:pPr>
              <w:rPr>
                <w:rFonts w:hint="eastAsia"/>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28" w:type="dxa"/>
            <w:noWrap w:val="0"/>
            <w:vAlign w:val="center"/>
          </w:tcPr>
          <w:p>
            <w:pPr>
              <w:jc w:val="center"/>
              <w:rPr>
                <w:rFonts w:hint="eastAsia"/>
                <w:sz w:val="18"/>
                <w:szCs w:val="18"/>
                <w:highlight w:val="none"/>
              </w:rPr>
            </w:pPr>
            <w:r>
              <w:rPr>
                <w:rFonts w:hint="eastAsia"/>
                <w:sz w:val="18"/>
                <w:szCs w:val="18"/>
                <w:highlight w:val="none"/>
              </w:rPr>
              <w:t>4</w:t>
            </w:r>
          </w:p>
        </w:tc>
        <w:tc>
          <w:tcPr>
            <w:tcW w:w="4252" w:type="dxa"/>
            <w:noWrap w:val="0"/>
            <w:vAlign w:val="center"/>
          </w:tcPr>
          <w:p>
            <w:pPr>
              <w:rPr>
                <w:rFonts w:hint="eastAsia"/>
                <w:sz w:val="18"/>
                <w:szCs w:val="18"/>
                <w:highlight w:val="none"/>
              </w:rPr>
            </w:pPr>
            <w:r>
              <w:rPr>
                <w:rFonts w:hint="eastAsia"/>
                <w:highlight w:val="none"/>
              </w:rPr>
              <w:t>具有有效的《食品流通许可证》或《食品经营许可证》（</w:t>
            </w:r>
            <w:r>
              <w:rPr>
                <w:rFonts w:hint="eastAsia" w:ascii="宋体" w:hAnsi="宋体"/>
                <w:bCs/>
                <w:iCs/>
                <w:szCs w:val="21"/>
                <w:highlight w:val="none"/>
              </w:rPr>
              <w:t>投标人是</w:t>
            </w:r>
            <w:r>
              <w:rPr>
                <w:rFonts w:ascii="宋体" w:hAnsi="宋体"/>
                <w:bCs/>
                <w:iCs/>
                <w:szCs w:val="21"/>
                <w:highlight w:val="none"/>
              </w:rPr>
              <w:t>已取得《食品生产许可证》的经营者在其生产场所销售自产食品，不需要</w:t>
            </w:r>
            <w:r>
              <w:rPr>
                <w:rFonts w:hint="eastAsia" w:ascii="宋体" w:hAnsi="宋体"/>
                <w:bCs/>
                <w:iCs/>
                <w:szCs w:val="21"/>
                <w:highlight w:val="none"/>
              </w:rPr>
              <w:t>提供</w:t>
            </w:r>
            <w:r>
              <w:rPr>
                <w:rFonts w:hint="eastAsia"/>
                <w:highlight w:val="none"/>
              </w:rPr>
              <w:t>）</w:t>
            </w:r>
          </w:p>
        </w:tc>
        <w:tc>
          <w:tcPr>
            <w:tcW w:w="3408" w:type="dxa"/>
            <w:noWrap w:val="0"/>
            <w:vAlign w:val="top"/>
          </w:tcPr>
          <w:p>
            <w:pPr>
              <w:rPr>
                <w:rFonts w:hint="eastAsia"/>
                <w:sz w:val="18"/>
                <w:szCs w:val="18"/>
                <w:highlight w:val="none"/>
              </w:rPr>
            </w:pPr>
          </w:p>
        </w:tc>
        <w:tc>
          <w:tcPr>
            <w:tcW w:w="609" w:type="dxa"/>
            <w:noWrap w:val="0"/>
            <w:vAlign w:val="top"/>
          </w:tcPr>
          <w:p>
            <w:pPr>
              <w:rPr>
                <w:rFonts w:hint="eastAsia"/>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28" w:type="dxa"/>
            <w:noWrap w:val="0"/>
            <w:vAlign w:val="center"/>
          </w:tcPr>
          <w:p>
            <w:pPr>
              <w:jc w:val="center"/>
              <w:rPr>
                <w:rFonts w:hint="eastAsia"/>
                <w:sz w:val="18"/>
                <w:szCs w:val="18"/>
                <w:highlight w:val="none"/>
              </w:rPr>
            </w:pPr>
            <w:r>
              <w:rPr>
                <w:rFonts w:hint="eastAsia"/>
                <w:sz w:val="18"/>
                <w:szCs w:val="18"/>
                <w:highlight w:val="none"/>
              </w:rPr>
              <w:t>5</w:t>
            </w:r>
          </w:p>
        </w:tc>
        <w:tc>
          <w:tcPr>
            <w:tcW w:w="4252" w:type="dxa"/>
            <w:noWrap w:val="0"/>
            <w:vAlign w:val="center"/>
          </w:tcPr>
          <w:p>
            <w:pPr>
              <w:rPr>
                <w:color w:val="FF0000"/>
                <w:sz w:val="18"/>
                <w:szCs w:val="18"/>
                <w:highlight w:val="none"/>
              </w:rPr>
            </w:pPr>
            <w:r>
              <w:rPr>
                <w:rFonts w:hint="eastAsia"/>
                <w:highlight w:val="none"/>
              </w:rPr>
              <w:t>能提供</w:t>
            </w:r>
            <w:r>
              <w:rPr>
                <w:rFonts w:hint="eastAsia" w:ascii="宋体" w:hAnsi="宋体"/>
                <w:sz w:val="24"/>
                <w:highlight w:val="none"/>
              </w:rPr>
              <w:t>生产厂家</w:t>
            </w:r>
            <w:r>
              <w:rPr>
                <w:rFonts w:hint="eastAsia" w:ascii="宋体" w:hAnsi="宋体"/>
                <w:bCs/>
                <w:iCs/>
                <w:sz w:val="24"/>
                <w:highlight w:val="none"/>
              </w:rPr>
              <w:t>《</w:t>
            </w:r>
            <w:r>
              <w:rPr>
                <w:rFonts w:hint="eastAsia" w:ascii="宋体" w:hAnsi="宋体"/>
                <w:sz w:val="24"/>
                <w:highlight w:val="none"/>
              </w:rPr>
              <w:t>SC证》以及市级或以上质监等权威部门出具的产品检验报告（检验日期</w:t>
            </w:r>
            <w:r>
              <w:rPr>
                <w:rFonts w:hint="eastAsia" w:ascii="宋体" w:hAnsi="宋体"/>
                <w:b/>
                <w:sz w:val="24"/>
                <w:highlight w:val="none"/>
              </w:rPr>
              <w:t>在202</w:t>
            </w:r>
            <w:r>
              <w:rPr>
                <w:rFonts w:hint="eastAsia" w:ascii="宋体" w:hAnsi="宋体"/>
                <w:b/>
                <w:sz w:val="24"/>
                <w:highlight w:val="none"/>
                <w:lang w:val="en-US" w:eastAsia="zh-CN"/>
              </w:rPr>
              <w:t>3</w:t>
            </w:r>
            <w:r>
              <w:rPr>
                <w:rFonts w:hint="eastAsia" w:ascii="宋体" w:hAnsi="宋体"/>
                <w:b/>
                <w:sz w:val="24"/>
                <w:highlight w:val="none"/>
              </w:rPr>
              <w:t>年</w:t>
            </w:r>
            <w:r>
              <w:rPr>
                <w:rFonts w:hint="eastAsia" w:ascii="宋体" w:hAnsi="宋体"/>
                <w:b/>
                <w:sz w:val="24"/>
                <w:highlight w:val="none"/>
                <w:lang w:val="en-US" w:eastAsia="zh-CN"/>
              </w:rPr>
              <w:t>1</w:t>
            </w:r>
            <w:r>
              <w:rPr>
                <w:rFonts w:hint="eastAsia" w:ascii="宋体" w:hAnsi="宋体"/>
                <w:b/>
                <w:sz w:val="24"/>
                <w:highlight w:val="none"/>
              </w:rPr>
              <w:t>月1日后</w:t>
            </w:r>
            <w:r>
              <w:rPr>
                <w:rFonts w:hint="eastAsia" w:ascii="宋体" w:hAnsi="宋体"/>
                <w:sz w:val="24"/>
                <w:highlight w:val="none"/>
              </w:rPr>
              <w:t>，自检无效）</w:t>
            </w:r>
          </w:p>
        </w:tc>
        <w:tc>
          <w:tcPr>
            <w:tcW w:w="3408" w:type="dxa"/>
            <w:noWrap w:val="0"/>
            <w:vAlign w:val="top"/>
          </w:tcPr>
          <w:p>
            <w:pPr>
              <w:rPr>
                <w:rFonts w:hint="eastAsia"/>
                <w:color w:val="FF0000"/>
                <w:sz w:val="18"/>
                <w:szCs w:val="18"/>
                <w:highlight w:val="none"/>
              </w:rPr>
            </w:pPr>
          </w:p>
        </w:tc>
        <w:tc>
          <w:tcPr>
            <w:tcW w:w="609" w:type="dxa"/>
            <w:noWrap w:val="0"/>
            <w:vAlign w:val="top"/>
          </w:tcPr>
          <w:p>
            <w:pPr>
              <w:rPr>
                <w:rFonts w:hint="eastAsia"/>
                <w:color w:val="FF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28" w:type="dxa"/>
            <w:noWrap w:val="0"/>
            <w:vAlign w:val="center"/>
          </w:tcPr>
          <w:p>
            <w:pPr>
              <w:jc w:val="center"/>
              <w:rPr>
                <w:rFonts w:hint="eastAsia"/>
                <w:sz w:val="18"/>
                <w:szCs w:val="18"/>
                <w:highlight w:val="none"/>
                <w:shd w:val="pct10" w:color="auto" w:fill="FFFFFF"/>
              </w:rPr>
            </w:pPr>
            <w:r>
              <w:rPr>
                <w:rFonts w:hint="eastAsia"/>
                <w:sz w:val="18"/>
                <w:szCs w:val="18"/>
                <w:highlight w:val="none"/>
                <w:shd w:val="pct10" w:color="auto" w:fill="FFFFFF"/>
              </w:rPr>
              <w:t>6</w:t>
            </w:r>
          </w:p>
        </w:tc>
        <w:tc>
          <w:tcPr>
            <w:tcW w:w="4252" w:type="dxa"/>
            <w:noWrap w:val="0"/>
            <w:vAlign w:val="center"/>
          </w:tcPr>
          <w:p>
            <w:pPr>
              <w:spacing w:line="420" w:lineRule="exact"/>
              <w:ind w:left="720" w:hanging="720" w:hangingChars="300"/>
              <w:rPr>
                <w:rFonts w:hint="eastAsia" w:ascii="宋体" w:hAnsi="宋体"/>
                <w:sz w:val="24"/>
                <w:highlight w:val="none"/>
              </w:rPr>
            </w:pPr>
            <w:r>
              <w:rPr>
                <w:rFonts w:hint="eastAsia" w:ascii="宋体" w:hAnsi="宋体"/>
                <w:sz w:val="24"/>
                <w:highlight w:val="none"/>
              </w:rPr>
              <w:t>投标人经营范围包含食品生产（或</w:t>
            </w:r>
          </w:p>
          <w:p>
            <w:pPr>
              <w:spacing w:line="420" w:lineRule="exact"/>
              <w:ind w:left="720" w:hanging="720" w:hangingChars="300"/>
              <w:rPr>
                <w:rFonts w:hint="eastAsia"/>
                <w:color w:val="FF0000"/>
                <w:sz w:val="18"/>
                <w:szCs w:val="18"/>
                <w:highlight w:val="none"/>
                <w:shd w:val="pct10" w:color="auto" w:fill="FFFFFF"/>
              </w:rPr>
            </w:pPr>
            <w:r>
              <w:rPr>
                <w:rFonts w:hint="eastAsia" w:ascii="宋体" w:hAnsi="宋体"/>
                <w:sz w:val="24"/>
                <w:highlight w:val="none"/>
              </w:rPr>
              <w:t>加工或销售）</w:t>
            </w:r>
            <w:r>
              <w:rPr>
                <w:rFonts w:hint="eastAsia" w:ascii="宋体" w:hAnsi="宋体"/>
                <w:color w:val="00B050"/>
                <w:sz w:val="24"/>
                <w:highlight w:val="none"/>
              </w:rPr>
              <w:t>。</w:t>
            </w:r>
          </w:p>
        </w:tc>
        <w:tc>
          <w:tcPr>
            <w:tcW w:w="3408" w:type="dxa"/>
            <w:noWrap w:val="0"/>
            <w:vAlign w:val="top"/>
          </w:tcPr>
          <w:p>
            <w:pPr>
              <w:rPr>
                <w:rFonts w:hint="eastAsia"/>
                <w:color w:val="FF0000"/>
                <w:sz w:val="18"/>
                <w:szCs w:val="18"/>
                <w:highlight w:val="none"/>
              </w:rPr>
            </w:pPr>
          </w:p>
        </w:tc>
        <w:tc>
          <w:tcPr>
            <w:tcW w:w="609" w:type="dxa"/>
            <w:noWrap w:val="0"/>
            <w:vAlign w:val="top"/>
          </w:tcPr>
          <w:p>
            <w:pPr>
              <w:rPr>
                <w:rFonts w:hint="eastAsia"/>
                <w:color w:val="FF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noWrap w:val="0"/>
            <w:vAlign w:val="center"/>
          </w:tcPr>
          <w:p>
            <w:pPr>
              <w:jc w:val="center"/>
              <w:rPr>
                <w:rFonts w:hint="eastAsia"/>
                <w:sz w:val="18"/>
                <w:szCs w:val="18"/>
                <w:highlight w:val="none"/>
              </w:rPr>
            </w:pPr>
            <w:r>
              <w:rPr>
                <w:rFonts w:hint="eastAsia"/>
                <w:sz w:val="18"/>
                <w:szCs w:val="18"/>
                <w:highlight w:val="none"/>
              </w:rPr>
              <w:t xml:space="preserve"> 7</w:t>
            </w:r>
          </w:p>
        </w:tc>
        <w:tc>
          <w:tcPr>
            <w:tcW w:w="4252" w:type="dxa"/>
            <w:noWrap w:val="0"/>
            <w:vAlign w:val="center"/>
          </w:tcPr>
          <w:p>
            <w:pPr>
              <w:rPr>
                <w:rFonts w:hint="eastAsia"/>
                <w:color w:val="FF0000"/>
                <w:sz w:val="18"/>
                <w:szCs w:val="18"/>
                <w:highlight w:val="none"/>
              </w:rPr>
            </w:pPr>
            <w:r>
              <w:rPr>
                <w:rFonts w:hint="eastAsia"/>
                <w:highlight w:val="none"/>
              </w:rPr>
              <w:t>投标人为国内独立的事业法人或独立企业法人或独立企业法人的分支机构（分支机构投标必须获得其隶属的母公司的合法授权函）。</w:t>
            </w:r>
          </w:p>
        </w:tc>
        <w:tc>
          <w:tcPr>
            <w:tcW w:w="3408" w:type="dxa"/>
            <w:noWrap w:val="0"/>
            <w:vAlign w:val="top"/>
          </w:tcPr>
          <w:p>
            <w:pPr>
              <w:rPr>
                <w:rFonts w:hint="eastAsia"/>
                <w:color w:val="FF0000"/>
                <w:sz w:val="18"/>
                <w:szCs w:val="18"/>
                <w:highlight w:val="none"/>
              </w:rPr>
            </w:pPr>
          </w:p>
        </w:tc>
        <w:tc>
          <w:tcPr>
            <w:tcW w:w="609" w:type="dxa"/>
            <w:noWrap w:val="0"/>
            <w:vAlign w:val="top"/>
          </w:tcPr>
          <w:p>
            <w:pPr>
              <w:rPr>
                <w:rFonts w:hint="eastAsia"/>
                <w:color w:val="FF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noWrap w:val="0"/>
            <w:vAlign w:val="center"/>
          </w:tcPr>
          <w:p>
            <w:pPr>
              <w:jc w:val="center"/>
              <w:rPr>
                <w:rFonts w:hint="eastAsia"/>
                <w:sz w:val="18"/>
                <w:szCs w:val="18"/>
                <w:highlight w:val="none"/>
              </w:rPr>
            </w:pPr>
            <w:r>
              <w:rPr>
                <w:rFonts w:hint="eastAsia"/>
                <w:sz w:val="18"/>
                <w:szCs w:val="18"/>
                <w:highlight w:val="none"/>
              </w:rPr>
              <w:t>8</w:t>
            </w:r>
          </w:p>
        </w:tc>
        <w:tc>
          <w:tcPr>
            <w:tcW w:w="4252" w:type="dxa"/>
            <w:noWrap w:val="0"/>
            <w:vAlign w:val="center"/>
          </w:tcPr>
          <w:p>
            <w:pPr>
              <w:rPr>
                <w:rFonts w:hint="eastAsia"/>
                <w:highlight w:val="none"/>
              </w:rPr>
            </w:pPr>
            <w:r>
              <w:rPr>
                <w:rFonts w:hint="eastAsia"/>
                <w:highlight w:val="none"/>
              </w:rPr>
              <w:t>法定代表人或其授权代理人携身份证原件出席开标会议.</w:t>
            </w:r>
          </w:p>
        </w:tc>
        <w:tc>
          <w:tcPr>
            <w:tcW w:w="3408" w:type="dxa"/>
            <w:noWrap w:val="0"/>
            <w:vAlign w:val="top"/>
          </w:tcPr>
          <w:p>
            <w:pPr>
              <w:rPr>
                <w:rFonts w:hint="eastAsia"/>
                <w:color w:val="FF0000"/>
                <w:sz w:val="18"/>
                <w:szCs w:val="18"/>
                <w:highlight w:val="none"/>
              </w:rPr>
            </w:pPr>
          </w:p>
        </w:tc>
        <w:tc>
          <w:tcPr>
            <w:tcW w:w="609" w:type="dxa"/>
            <w:noWrap w:val="0"/>
            <w:vAlign w:val="top"/>
          </w:tcPr>
          <w:p>
            <w:pPr>
              <w:rPr>
                <w:rFonts w:hint="eastAsia"/>
                <w:color w:val="FF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noWrap w:val="0"/>
            <w:vAlign w:val="center"/>
          </w:tcPr>
          <w:p>
            <w:pPr>
              <w:jc w:val="center"/>
              <w:rPr>
                <w:rFonts w:hint="eastAsia"/>
                <w:sz w:val="18"/>
                <w:szCs w:val="18"/>
                <w:highlight w:val="none"/>
              </w:rPr>
            </w:pPr>
            <w:r>
              <w:rPr>
                <w:rFonts w:hint="eastAsia"/>
                <w:sz w:val="18"/>
                <w:szCs w:val="18"/>
                <w:highlight w:val="none"/>
              </w:rPr>
              <w:t>9</w:t>
            </w:r>
          </w:p>
        </w:tc>
        <w:tc>
          <w:tcPr>
            <w:tcW w:w="4252" w:type="dxa"/>
            <w:noWrap w:val="0"/>
            <w:vAlign w:val="center"/>
          </w:tcPr>
          <w:p>
            <w:pPr>
              <w:rPr>
                <w:rFonts w:hint="eastAsia"/>
                <w:highlight w:val="none"/>
              </w:rPr>
            </w:pPr>
            <w:r>
              <w:rPr>
                <w:rFonts w:hint="eastAsia"/>
                <w:highlight w:val="none"/>
              </w:rPr>
              <w:t>无出现报价漏项，无出现某个品种的报价明显远远高于或低于市场价且投标人无合理解释的。</w:t>
            </w:r>
          </w:p>
        </w:tc>
        <w:tc>
          <w:tcPr>
            <w:tcW w:w="3408" w:type="dxa"/>
            <w:noWrap w:val="0"/>
            <w:vAlign w:val="top"/>
          </w:tcPr>
          <w:p>
            <w:pPr>
              <w:rPr>
                <w:rFonts w:hint="eastAsia"/>
                <w:color w:val="FF0000"/>
                <w:sz w:val="18"/>
                <w:szCs w:val="18"/>
                <w:highlight w:val="none"/>
              </w:rPr>
            </w:pPr>
          </w:p>
        </w:tc>
        <w:tc>
          <w:tcPr>
            <w:tcW w:w="609" w:type="dxa"/>
            <w:noWrap w:val="0"/>
            <w:vAlign w:val="top"/>
          </w:tcPr>
          <w:p>
            <w:pPr>
              <w:rPr>
                <w:rFonts w:hint="eastAsia"/>
                <w:color w:val="FF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noWrap w:val="0"/>
            <w:vAlign w:val="center"/>
          </w:tcPr>
          <w:p>
            <w:pPr>
              <w:jc w:val="center"/>
              <w:rPr>
                <w:rFonts w:hint="eastAsia"/>
                <w:sz w:val="18"/>
                <w:szCs w:val="18"/>
                <w:highlight w:val="none"/>
              </w:rPr>
            </w:pPr>
            <w:r>
              <w:rPr>
                <w:rFonts w:hint="eastAsia"/>
                <w:sz w:val="18"/>
                <w:szCs w:val="18"/>
                <w:highlight w:val="none"/>
              </w:rPr>
              <w:t>10</w:t>
            </w:r>
          </w:p>
        </w:tc>
        <w:tc>
          <w:tcPr>
            <w:tcW w:w="4252" w:type="dxa"/>
            <w:noWrap w:val="0"/>
            <w:vAlign w:val="center"/>
          </w:tcPr>
          <w:p>
            <w:pPr>
              <w:rPr>
                <w:rFonts w:hint="eastAsia"/>
                <w:highlight w:val="none"/>
              </w:rPr>
            </w:pPr>
            <w:r>
              <w:rPr>
                <w:rFonts w:hint="eastAsia"/>
                <w:highlight w:val="none"/>
              </w:rPr>
              <w:t>投标有效期满足招标要求的</w:t>
            </w:r>
          </w:p>
        </w:tc>
        <w:tc>
          <w:tcPr>
            <w:tcW w:w="3408" w:type="dxa"/>
            <w:noWrap w:val="0"/>
            <w:vAlign w:val="top"/>
          </w:tcPr>
          <w:p>
            <w:pPr>
              <w:rPr>
                <w:rFonts w:hint="eastAsia"/>
                <w:color w:val="FF0000"/>
                <w:sz w:val="18"/>
                <w:szCs w:val="18"/>
                <w:highlight w:val="none"/>
              </w:rPr>
            </w:pPr>
          </w:p>
        </w:tc>
        <w:tc>
          <w:tcPr>
            <w:tcW w:w="609" w:type="dxa"/>
            <w:noWrap w:val="0"/>
            <w:vAlign w:val="top"/>
          </w:tcPr>
          <w:p>
            <w:pPr>
              <w:rPr>
                <w:rFonts w:hint="eastAsia"/>
                <w:color w:val="FF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noWrap w:val="0"/>
            <w:vAlign w:val="center"/>
          </w:tcPr>
          <w:p>
            <w:pPr>
              <w:jc w:val="center"/>
              <w:rPr>
                <w:rFonts w:hint="eastAsia"/>
                <w:sz w:val="18"/>
                <w:szCs w:val="18"/>
                <w:highlight w:val="none"/>
              </w:rPr>
            </w:pPr>
            <w:r>
              <w:rPr>
                <w:rFonts w:hint="eastAsia"/>
                <w:sz w:val="18"/>
                <w:szCs w:val="18"/>
                <w:highlight w:val="none"/>
              </w:rPr>
              <w:t>11</w:t>
            </w:r>
          </w:p>
        </w:tc>
        <w:tc>
          <w:tcPr>
            <w:tcW w:w="4252" w:type="dxa"/>
            <w:noWrap w:val="0"/>
            <w:vAlign w:val="center"/>
          </w:tcPr>
          <w:p>
            <w:pPr>
              <w:rPr>
                <w:rFonts w:hint="eastAsia"/>
                <w:highlight w:val="none"/>
              </w:rPr>
            </w:pPr>
            <w:r>
              <w:rPr>
                <w:rFonts w:hint="eastAsia"/>
                <w:highlight w:val="none"/>
              </w:rPr>
              <w:t>场地、卫生等实地考察符合要求的。</w:t>
            </w:r>
          </w:p>
        </w:tc>
        <w:tc>
          <w:tcPr>
            <w:tcW w:w="3408" w:type="dxa"/>
            <w:noWrap w:val="0"/>
            <w:vAlign w:val="top"/>
          </w:tcPr>
          <w:p>
            <w:pPr>
              <w:rPr>
                <w:rFonts w:hint="eastAsia"/>
                <w:color w:val="FF0000"/>
                <w:sz w:val="18"/>
                <w:szCs w:val="18"/>
                <w:highlight w:val="none"/>
              </w:rPr>
            </w:pPr>
          </w:p>
        </w:tc>
        <w:tc>
          <w:tcPr>
            <w:tcW w:w="609" w:type="dxa"/>
            <w:noWrap w:val="0"/>
            <w:vAlign w:val="top"/>
          </w:tcPr>
          <w:p>
            <w:pPr>
              <w:rPr>
                <w:rFonts w:hint="eastAsia"/>
                <w:color w:val="FF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noWrap w:val="0"/>
            <w:vAlign w:val="center"/>
          </w:tcPr>
          <w:p>
            <w:pPr>
              <w:jc w:val="center"/>
              <w:rPr>
                <w:rFonts w:hint="eastAsia"/>
                <w:sz w:val="18"/>
                <w:szCs w:val="18"/>
                <w:highlight w:val="none"/>
              </w:rPr>
            </w:pPr>
            <w:r>
              <w:rPr>
                <w:rFonts w:hint="eastAsia"/>
                <w:sz w:val="18"/>
                <w:szCs w:val="18"/>
                <w:highlight w:val="none"/>
              </w:rPr>
              <w:t>12</w:t>
            </w:r>
          </w:p>
        </w:tc>
        <w:tc>
          <w:tcPr>
            <w:tcW w:w="4252" w:type="dxa"/>
            <w:noWrap w:val="0"/>
            <w:vAlign w:val="center"/>
          </w:tcPr>
          <w:p>
            <w:pPr>
              <w:rPr>
                <w:rFonts w:hint="eastAsia"/>
                <w:highlight w:val="none"/>
              </w:rPr>
            </w:pPr>
            <w:r>
              <w:rPr>
                <w:rFonts w:hint="eastAsia"/>
                <w:highlight w:val="none"/>
              </w:rPr>
              <w:t>无其他不符合招标条件的。</w:t>
            </w:r>
          </w:p>
        </w:tc>
        <w:tc>
          <w:tcPr>
            <w:tcW w:w="3408" w:type="dxa"/>
            <w:noWrap w:val="0"/>
            <w:vAlign w:val="top"/>
          </w:tcPr>
          <w:p>
            <w:pPr>
              <w:rPr>
                <w:rFonts w:hint="eastAsia"/>
                <w:color w:val="FF0000"/>
                <w:sz w:val="18"/>
                <w:szCs w:val="18"/>
                <w:highlight w:val="none"/>
              </w:rPr>
            </w:pPr>
          </w:p>
        </w:tc>
        <w:tc>
          <w:tcPr>
            <w:tcW w:w="609" w:type="dxa"/>
            <w:noWrap w:val="0"/>
            <w:vAlign w:val="top"/>
          </w:tcPr>
          <w:p>
            <w:pPr>
              <w:rPr>
                <w:rFonts w:hint="eastAsia"/>
                <w:color w:val="FF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noWrap w:val="0"/>
            <w:vAlign w:val="center"/>
          </w:tcPr>
          <w:p>
            <w:pPr>
              <w:jc w:val="center"/>
              <w:rPr>
                <w:rFonts w:hint="eastAsia"/>
                <w:sz w:val="18"/>
                <w:szCs w:val="18"/>
                <w:highlight w:val="none"/>
              </w:rPr>
            </w:pPr>
            <w:r>
              <w:rPr>
                <w:rFonts w:hint="eastAsia"/>
                <w:sz w:val="18"/>
                <w:szCs w:val="18"/>
                <w:highlight w:val="none"/>
              </w:rPr>
              <w:t>13</w:t>
            </w:r>
          </w:p>
        </w:tc>
        <w:tc>
          <w:tcPr>
            <w:tcW w:w="4252" w:type="dxa"/>
            <w:noWrap w:val="0"/>
            <w:vAlign w:val="center"/>
          </w:tcPr>
          <w:p>
            <w:pPr>
              <w:rPr>
                <w:rFonts w:hint="eastAsia"/>
                <w:highlight w:val="none"/>
              </w:rPr>
            </w:pPr>
            <w:r>
              <w:rPr>
                <w:rFonts w:hint="eastAsia"/>
                <w:highlight w:val="none"/>
              </w:rPr>
              <w:t>结论</w:t>
            </w:r>
          </w:p>
        </w:tc>
        <w:tc>
          <w:tcPr>
            <w:tcW w:w="3408" w:type="dxa"/>
            <w:noWrap w:val="0"/>
            <w:vAlign w:val="top"/>
          </w:tcPr>
          <w:p>
            <w:pPr>
              <w:rPr>
                <w:rFonts w:hint="eastAsia"/>
                <w:color w:val="FF0000"/>
                <w:sz w:val="18"/>
                <w:szCs w:val="18"/>
                <w:highlight w:val="none"/>
              </w:rPr>
            </w:pPr>
          </w:p>
        </w:tc>
        <w:tc>
          <w:tcPr>
            <w:tcW w:w="609" w:type="dxa"/>
            <w:noWrap w:val="0"/>
            <w:vAlign w:val="top"/>
          </w:tcPr>
          <w:p>
            <w:pPr>
              <w:rPr>
                <w:rFonts w:hint="eastAsia"/>
                <w:color w:val="FF0000"/>
                <w:sz w:val="18"/>
                <w:szCs w:val="18"/>
                <w:highlight w:val="none"/>
              </w:rPr>
            </w:pPr>
          </w:p>
        </w:tc>
      </w:tr>
    </w:tbl>
    <w:p>
      <w:pPr>
        <w:spacing w:line="360" w:lineRule="auto"/>
        <w:rPr>
          <w:rFonts w:hint="eastAsia" w:ascii="宋体" w:hAnsi="宋体"/>
          <w:szCs w:val="21"/>
          <w:highlight w:val="none"/>
        </w:rPr>
      </w:pPr>
      <w:r>
        <w:rPr>
          <w:rFonts w:hint="eastAsia" w:ascii="宋体" w:hAnsi="宋体"/>
          <w:szCs w:val="21"/>
          <w:highlight w:val="none"/>
        </w:rPr>
        <w:t>1.评委在结论栏中通过打“O</w:t>
      </w:r>
      <w:r>
        <w:rPr>
          <w:rFonts w:ascii="宋体" w:hAnsi="宋体"/>
          <w:szCs w:val="21"/>
          <w:highlight w:val="none"/>
        </w:rPr>
        <w:t>”</w:t>
      </w:r>
      <w:r>
        <w:rPr>
          <w:rFonts w:hint="eastAsia" w:ascii="宋体" w:hAnsi="宋体"/>
          <w:szCs w:val="21"/>
          <w:highlight w:val="none"/>
        </w:rPr>
        <w:t>,不通过打“×</w:t>
      </w:r>
      <w:r>
        <w:rPr>
          <w:rFonts w:ascii="宋体" w:hAnsi="宋体"/>
          <w:szCs w:val="21"/>
          <w:highlight w:val="none"/>
        </w:rPr>
        <w:t>”</w:t>
      </w:r>
      <w:r>
        <w:rPr>
          <w:rFonts w:hint="eastAsia" w:ascii="宋体" w:hAnsi="宋体"/>
          <w:szCs w:val="21"/>
          <w:highlight w:val="none"/>
        </w:rPr>
        <w:t>,结论按“一票否决“填写“通过”或“不通过”</w:t>
      </w:r>
    </w:p>
    <w:p>
      <w:pPr>
        <w:spacing w:line="360" w:lineRule="auto"/>
        <w:rPr>
          <w:rFonts w:hint="eastAsia" w:ascii="宋体" w:hAnsi="宋体"/>
          <w:szCs w:val="21"/>
          <w:highlight w:val="none"/>
        </w:rPr>
      </w:pPr>
      <w:r>
        <w:rPr>
          <w:rFonts w:hint="eastAsia" w:ascii="宋体" w:hAnsi="宋体"/>
          <w:szCs w:val="21"/>
          <w:highlight w:val="none"/>
        </w:rPr>
        <w:t>2.有半数以上的评委对投标人的结论为“不通过”则该投标人为不通过资格与符合性审查的投标人，不得进入下一轮评审。</w:t>
      </w:r>
    </w:p>
    <w:p>
      <w:pPr>
        <w:rPr>
          <w:rFonts w:hint="eastAsia" w:ascii="宋体" w:hAnsi="宋体"/>
          <w:szCs w:val="21"/>
          <w:highlight w:val="none"/>
        </w:rPr>
      </w:pPr>
    </w:p>
    <w:p>
      <w:pPr>
        <w:spacing w:line="360" w:lineRule="auto"/>
        <w:ind w:right="960"/>
        <w:rPr>
          <w:rFonts w:hint="eastAsia" w:ascii="宋体" w:hAnsi="宋体"/>
          <w:b/>
          <w:sz w:val="24"/>
          <w:highlight w:val="none"/>
          <w:u w:val="single"/>
        </w:rPr>
      </w:pPr>
      <w:r>
        <w:rPr>
          <w:rFonts w:hint="eastAsia" w:ascii="宋体" w:hAnsi="宋体"/>
          <w:b/>
          <w:sz w:val="24"/>
          <w:highlight w:val="none"/>
          <w:u w:val="single"/>
        </w:rPr>
        <w:t>4. 华南农业大学大米采购招标   《资格符合性检查 结果表》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9"/>
        <w:gridCol w:w="1325"/>
        <w:gridCol w:w="1325"/>
        <w:gridCol w:w="1326"/>
        <w:gridCol w:w="1326"/>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754" w:type="dxa"/>
            <w:gridSpan w:val="6"/>
            <w:noWrap w:val="0"/>
            <w:vAlign w:val="top"/>
          </w:tcPr>
          <w:p>
            <w:pPr>
              <w:rPr>
                <w:rFonts w:hint="eastAsia" w:ascii="宋体" w:hAnsi="宋体"/>
                <w:szCs w:val="21"/>
                <w:highlight w:val="none"/>
              </w:rPr>
            </w:pPr>
            <w:r>
              <w:rPr>
                <w:rFonts w:hint="eastAsia" w:ascii="宋体" w:hAnsi="宋体"/>
                <w:szCs w:val="21"/>
                <w:highlight w:val="none"/>
              </w:rPr>
              <w:t>评委人数：（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869" w:type="dxa"/>
            <w:noWrap w:val="0"/>
            <w:vAlign w:val="center"/>
          </w:tcPr>
          <w:p>
            <w:pPr>
              <w:jc w:val="center"/>
              <w:rPr>
                <w:rFonts w:hint="eastAsia" w:ascii="宋体" w:hAnsi="宋体"/>
                <w:szCs w:val="21"/>
                <w:highlight w:val="none"/>
              </w:rPr>
            </w:pPr>
            <w:r>
              <w:rPr>
                <w:rFonts w:hint="eastAsia" w:ascii="宋体" w:hAnsi="宋体"/>
                <w:szCs w:val="21"/>
                <w:highlight w:val="none"/>
              </w:rPr>
              <w:t>投标单位</w:t>
            </w:r>
          </w:p>
        </w:tc>
        <w:tc>
          <w:tcPr>
            <w:tcW w:w="1325" w:type="dxa"/>
            <w:noWrap w:val="0"/>
            <w:vAlign w:val="center"/>
          </w:tcPr>
          <w:p>
            <w:pPr>
              <w:ind w:firstLine="482"/>
              <w:rPr>
                <w:rFonts w:hint="eastAsia" w:ascii="宋体" w:hAnsi="宋体"/>
                <w:szCs w:val="21"/>
                <w:highlight w:val="none"/>
              </w:rPr>
            </w:pPr>
          </w:p>
        </w:tc>
        <w:tc>
          <w:tcPr>
            <w:tcW w:w="1325" w:type="dxa"/>
            <w:noWrap w:val="0"/>
            <w:vAlign w:val="center"/>
          </w:tcPr>
          <w:p>
            <w:pPr>
              <w:ind w:firstLine="482"/>
              <w:rPr>
                <w:rFonts w:hint="eastAsia" w:ascii="宋体" w:hAnsi="宋体"/>
                <w:szCs w:val="21"/>
                <w:highlight w:val="none"/>
              </w:rPr>
            </w:pPr>
          </w:p>
        </w:tc>
        <w:tc>
          <w:tcPr>
            <w:tcW w:w="1326" w:type="dxa"/>
            <w:noWrap w:val="0"/>
            <w:vAlign w:val="center"/>
          </w:tcPr>
          <w:p>
            <w:pPr>
              <w:ind w:firstLine="482"/>
              <w:jc w:val="center"/>
              <w:rPr>
                <w:rFonts w:hint="eastAsia" w:ascii="宋体" w:hAnsi="宋体"/>
                <w:szCs w:val="21"/>
                <w:highlight w:val="none"/>
              </w:rPr>
            </w:pPr>
          </w:p>
        </w:tc>
        <w:tc>
          <w:tcPr>
            <w:tcW w:w="1326" w:type="dxa"/>
            <w:noWrap w:val="0"/>
            <w:vAlign w:val="center"/>
          </w:tcPr>
          <w:p>
            <w:pPr>
              <w:ind w:firstLine="482"/>
              <w:jc w:val="center"/>
              <w:rPr>
                <w:rFonts w:hint="eastAsia" w:ascii="宋体" w:hAnsi="宋体"/>
                <w:szCs w:val="21"/>
                <w:highlight w:val="none"/>
              </w:rPr>
            </w:pPr>
          </w:p>
        </w:tc>
        <w:tc>
          <w:tcPr>
            <w:tcW w:w="1583" w:type="dxa"/>
            <w:noWrap w:val="0"/>
            <w:vAlign w:val="center"/>
          </w:tcPr>
          <w:p>
            <w:pPr>
              <w:ind w:firstLine="482"/>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869" w:type="dxa"/>
            <w:noWrap w:val="0"/>
            <w:vAlign w:val="center"/>
          </w:tcPr>
          <w:p>
            <w:pPr>
              <w:jc w:val="center"/>
              <w:rPr>
                <w:rFonts w:hint="eastAsia" w:ascii="宋体" w:hAnsi="宋体"/>
                <w:szCs w:val="21"/>
                <w:highlight w:val="none"/>
              </w:rPr>
            </w:pPr>
            <w:r>
              <w:rPr>
                <w:rFonts w:hint="eastAsia" w:ascii="宋体" w:hAnsi="宋体"/>
                <w:szCs w:val="21"/>
                <w:highlight w:val="none"/>
              </w:rPr>
              <w:t>得票数</w:t>
            </w:r>
          </w:p>
        </w:tc>
        <w:tc>
          <w:tcPr>
            <w:tcW w:w="1325" w:type="dxa"/>
            <w:noWrap w:val="0"/>
            <w:vAlign w:val="center"/>
          </w:tcPr>
          <w:p>
            <w:pPr>
              <w:ind w:left="315" w:hanging="315" w:hangingChars="150"/>
              <w:jc w:val="center"/>
              <w:rPr>
                <w:rFonts w:hint="eastAsia" w:ascii="宋体" w:hAnsi="宋体"/>
                <w:szCs w:val="21"/>
                <w:highlight w:val="none"/>
              </w:rPr>
            </w:pPr>
          </w:p>
        </w:tc>
        <w:tc>
          <w:tcPr>
            <w:tcW w:w="1325" w:type="dxa"/>
            <w:noWrap w:val="0"/>
            <w:vAlign w:val="center"/>
          </w:tcPr>
          <w:p>
            <w:pPr>
              <w:jc w:val="center"/>
              <w:rPr>
                <w:rFonts w:hint="eastAsia" w:ascii="宋体" w:hAnsi="宋体"/>
                <w:szCs w:val="21"/>
                <w:highlight w:val="none"/>
              </w:rPr>
            </w:pPr>
          </w:p>
        </w:tc>
        <w:tc>
          <w:tcPr>
            <w:tcW w:w="1326" w:type="dxa"/>
            <w:noWrap w:val="0"/>
            <w:vAlign w:val="center"/>
          </w:tcPr>
          <w:p>
            <w:pPr>
              <w:jc w:val="center"/>
              <w:rPr>
                <w:rFonts w:hint="eastAsia" w:ascii="宋体" w:hAnsi="宋体"/>
                <w:szCs w:val="21"/>
                <w:highlight w:val="none"/>
              </w:rPr>
            </w:pPr>
          </w:p>
        </w:tc>
        <w:tc>
          <w:tcPr>
            <w:tcW w:w="1326" w:type="dxa"/>
            <w:noWrap w:val="0"/>
            <w:vAlign w:val="center"/>
          </w:tcPr>
          <w:p>
            <w:pPr>
              <w:jc w:val="center"/>
              <w:rPr>
                <w:rFonts w:hint="eastAsia" w:ascii="宋体" w:hAnsi="宋体"/>
                <w:szCs w:val="21"/>
                <w:highlight w:val="none"/>
              </w:rPr>
            </w:pPr>
          </w:p>
        </w:tc>
        <w:tc>
          <w:tcPr>
            <w:tcW w:w="1583" w:type="dxa"/>
            <w:noWrap w:val="0"/>
            <w:vAlign w:val="center"/>
          </w:tcPr>
          <w:p>
            <w:pPr>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869" w:type="dxa"/>
            <w:noWrap w:val="0"/>
            <w:vAlign w:val="center"/>
          </w:tcPr>
          <w:p>
            <w:pPr>
              <w:jc w:val="center"/>
              <w:rPr>
                <w:rFonts w:hint="eastAsia" w:ascii="宋体" w:hAnsi="宋体"/>
                <w:szCs w:val="21"/>
                <w:highlight w:val="none"/>
              </w:rPr>
            </w:pPr>
            <w:r>
              <w:rPr>
                <w:rFonts w:hint="eastAsia" w:ascii="宋体" w:hAnsi="宋体"/>
                <w:szCs w:val="21"/>
                <w:highlight w:val="none"/>
              </w:rPr>
              <w:t>是否通过</w:t>
            </w:r>
          </w:p>
        </w:tc>
        <w:tc>
          <w:tcPr>
            <w:tcW w:w="1325" w:type="dxa"/>
            <w:noWrap w:val="0"/>
            <w:vAlign w:val="center"/>
          </w:tcPr>
          <w:p>
            <w:pPr>
              <w:ind w:left="315" w:hanging="315" w:hangingChars="150"/>
              <w:jc w:val="center"/>
              <w:rPr>
                <w:rFonts w:hint="eastAsia" w:ascii="宋体" w:hAnsi="宋体"/>
                <w:szCs w:val="21"/>
                <w:highlight w:val="none"/>
              </w:rPr>
            </w:pPr>
          </w:p>
        </w:tc>
        <w:tc>
          <w:tcPr>
            <w:tcW w:w="1325" w:type="dxa"/>
            <w:noWrap w:val="0"/>
            <w:vAlign w:val="center"/>
          </w:tcPr>
          <w:p>
            <w:pPr>
              <w:jc w:val="center"/>
              <w:rPr>
                <w:rFonts w:hint="eastAsia" w:ascii="宋体" w:hAnsi="宋体"/>
                <w:szCs w:val="21"/>
                <w:highlight w:val="none"/>
              </w:rPr>
            </w:pPr>
          </w:p>
        </w:tc>
        <w:tc>
          <w:tcPr>
            <w:tcW w:w="1326" w:type="dxa"/>
            <w:noWrap w:val="0"/>
            <w:vAlign w:val="center"/>
          </w:tcPr>
          <w:p>
            <w:pPr>
              <w:jc w:val="center"/>
              <w:rPr>
                <w:rFonts w:hint="eastAsia" w:ascii="宋体" w:hAnsi="宋体"/>
                <w:szCs w:val="21"/>
                <w:highlight w:val="none"/>
              </w:rPr>
            </w:pPr>
          </w:p>
        </w:tc>
        <w:tc>
          <w:tcPr>
            <w:tcW w:w="1326" w:type="dxa"/>
            <w:noWrap w:val="0"/>
            <w:vAlign w:val="center"/>
          </w:tcPr>
          <w:p>
            <w:pPr>
              <w:jc w:val="center"/>
              <w:rPr>
                <w:rFonts w:hint="eastAsia" w:ascii="宋体" w:hAnsi="宋体"/>
                <w:szCs w:val="21"/>
                <w:highlight w:val="none"/>
              </w:rPr>
            </w:pPr>
          </w:p>
        </w:tc>
        <w:tc>
          <w:tcPr>
            <w:tcW w:w="1583" w:type="dxa"/>
            <w:noWrap w:val="0"/>
            <w:vAlign w:val="center"/>
          </w:tcPr>
          <w:p>
            <w:pPr>
              <w:jc w:val="center"/>
              <w:rPr>
                <w:rFonts w:hint="eastAsia" w:ascii="宋体" w:hAnsi="宋体"/>
                <w:szCs w:val="21"/>
                <w:highlight w:val="none"/>
              </w:rPr>
            </w:pPr>
          </w:p>
        </w:tc>
      </w:tr>
    </w:tbl>
    <w:p>
      <w:pPr>
        <w:tabs>
          <w:tab w:val="left" w:pos="8640"/>
        </w:tabs>
        <w:spacing w:line="360" w:lineRule="auto"/>
        <w:rPr>
          <w:rFonts w:hint="eastAsia" w:ascii="宋体" w:hAnsi="宋体"/>
          <w:b/>
          <w:sz w:val="24"/>
          <w:highlight w:val="none"/>
        </w:rPr>
      </w:pPr>
    </w:p>
    <w:p>
      <w:pPr>
        <w:rPr>
          <w:rFonts w:hint="eastAsia" w:ascii="宋体" w:hAnsi="宋体"/>
          <w:b/>
          <w:sz w:val="24"/>
          <w:highlight w:val="none"/>
          <w:u w:val="single"/>
        </w:rPr>
      </w:pPr>
      <w:r>
        <w:rPr>
          <w:rFonts w:hint="eastAsia" w:ascii="宋体" w:hAnsi="宋体"/>
          <w:b/>
          <w:sz w:val="24"/>
          <w:highlight w:val="none"/>
          <w:u w:val="single"/>
        </w:rPr>
        <w:t>5. 华南农业大学大米采购招标    《商务分 评委评分表》</w:t>
      </w:r>
    </w:p>
    <w:tbl>
      <w:tblPr>
        <w:tblStyle w:val="1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811"/>
        <w:gridCol w:w="855"/>
        <w:gridCol w:w="855"/>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jc w:val="center"/>
              <w:rPr>
                <w:rFonts w:hint="eastAsia"/>
                <w:szCs w:val="21"/>
                <w:highlight w:val="none"/>
              </w:rPr>
            </w:pPr>
            <w:r>
              <w:rPr>
                <w:rFonts w:hint="eastAsia"/>
                <w:szCs w:val="21"/>
                <w:highlight w:val="none"/>
              </w:rPr>
              <w:t>评审项目</w:t>
            </w:r>
          </w:p>
        </w:tc>
        <w:tc>
          <w:tcPr>
            <w:tcW w:w="5811" w:type="dxa"/>
            <w:noWrap w:val="0"/>
            <w:vAlign w:val="center"/>
          </w:tcPr>
          <w:p>
            <w:pPr>
              <w:jc w:val="center"/>
              <w:rPr>
                <w:rFonts w:hint="eastAsia"/>
                <w:szCs w:val="21"/>
                <w:highlight w:val="none"/>
              </w:rPr>
            </w:pPr>
            <w:r>
              <w:rPr>
                <w:rFonts w:hint="eastAsia"/>
                <w:szCs w:val="21"/>
                <w:highlight w:val="none"/>
              </w:rPr>
              <w:t>评审内容</w:t>
            </w:r>
          </w:p>
        </w:tc>
        <w:tc>
          <w:tcPr>
            <w:tcW w:w="855" w:type="dxa"/>
            <w:noWrap w:val="0"/>
            <w:vAlign w:val="center"/>
          </w:tcPr>
          <w:p>
            <w:pPr>
              <w:jc w:val="center"/>
              <w:rPr>
                <w:rFonts w:hint="eastAsia"/>
                <w:szCs w:val="21"/>
                <w:highlight w:val="none"/>
              </w:rPr>
            </w:pPr>
            <w:r>
              <w:rPr>
                <w:rFonts w:hint="eastAsia"/>
                <w:szCs w:val="21"/>
                <w:highlight w:val="none"/>
              </w:rPr>
              <w:t>投标人1</w:t>
            </w:r>
          </w:p>
        </w:tc>
        <w:tc>
          <w:tcPr>
            <w:tcW w:w="855" w:type="dxa"/>
            <w:noWrap w:val="0"/>
            <w:vAlign w:val="center"/>
          </w:tcPr>
          <w:p>
            <w:pPr>
              <w:jc w:val="center"/>
              <w:rPr>
                <w:rFonts w:hint="eastAsia"/>
                <w:szCs w:val="21"/>
                <w:highlight w:val="none"/>
              </w:rPr>
            </w:pPr>
            <w:r>
              <w:rPr>
                <w:rFonts w:hint="eastAsia"/>
                <w:szCs w:val="21"/>
                <w:highlight w:val="none"/>
              </w:rPr>
              <w:t>投标人2</w:t>
            </w:r>
          </w:p>
        </w:tc>
        <w:tc>
          <w:tcPr>
            <w:tcW w:w="701" w:type="dxa"/>
            <w:noWrap w:val="0"/>
            <w:vAlign w:val="center"/>
          </w:tcPr>
          <w:p>
            <w:pPr>
              <w:rPr>
                <w:rFonts w:hint="eastAsia"/>
                <w:szCs w:val="21"/>
                <w:highlight w:val="none"/>
              </w:rPr>
            </w:pPr>
            <w:r>
              <w:rPr>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jc w:val="center"/>
              <w:rPr>
                <w:rFonts w:hint="eastAsia" w:ascii="宋体" w:hAnsi="宋体" w:cs="宋体"/>
                <w:szCs w:val="21"/>
                <w:highlight w:val="none"/>
              </w:rPr>
            </w:pPr>
            <w:r>
              <w:rPr>
                <w:rFonts w:hint="eastAsia" w:ascii="宋体" w:hAnsi="宋体" w:cs="宋体"/>
                <w:szCs w:val="21"/>
                <w:highlight w:val="none"/>
              </w:rPr>
              <w:t>商务分</w:t>
            </w:r>
          </w:p>
        </w:tc>
        <w:tc>
          <w:tcPr>
            <w:tcW w:w="5811" w:type="dxa"/>
            <w:noWrap w:val="0"/>
            <w:vAlign w:val="top"/>
          </w:tcPr>
          <w:p>
            <w:pPr>
              <w:jc w:val="left"/>
              <w:rPr>
                <w:rFonts w:hint="eastAsia"/>
                <w:szCs w:val="21"/>
                <w:highlight w:val="none"/>
              </w:rPr>
            </w:pPr>
            <w:r>
              <w:rPr>
                <w:rFonts w:hint="eastAsia"/>
                <w:szCs w:val="21"/>
                <w:highlight w:val="none"/>
              </w:rPr>
              <w:t>投标文件编制目录页码清楚有序、内容清晰详细、能按照并优于招标文件的要求响应；</w:t>
            </w:r>
            <w:r>
              <w:rPr>
                <w:rFonts w:hint="eastAsia" w:ascii="宋体" w:hAnsi="宋体"/>
                <w:szCs w:val="21"/>
                <w:highlight w:val="none"/>
              </w:rPr>
              <w:t>投标人业务概况、销售业绩</w:t>
            </w:r>
            <w:r>
              <w:rPr>
                <w:rFonts w:hint="eastAsia"/>
                <w:szCs w:val="21"/>
                <w:highlight w:val="none"/>
              </w:rPr>
              <w:t>、广东高校配送经验（以罗列合同为准）；投标人规模实力、自20</w:t>
            </w:r>
            <w:r>
              <w:rPr>
                <w:rFonts w:hint="eastAsia"/>
                <w:szCs w:val="21"/>
                <w:highlight w:val="none"/>
                <w:lang w:val="en-US" w:eastAsia="zh-CN"/>
              </w:rPr>
              <w:t>21</w:t>
            </w:r>
            <w:r>
              <w:rPr>
                <w:rFonts w:hint="eastAsia"/>
                <w:szCs w:val="21"/>
                <w:highlight w:val="none"/>
              </w:rPr>
              <w:t>年以来</w:t>
            </w:r>
            <w:r>
              <w:rPr>
                <w:rFonts w:hint="eastAsia" w:ascii="宋体" w:hAnsi="宋体"/>
                <w:szCs w:val="21"/>
                <w:highlight w:val="none"/>
              </w:rPr>
              <w:t>经营、管理</w:t>
            </w:r>
            <w:r>
              <w:rPr>
                <w:rFonts w:hint="eastAsia"/>
                <w:szCs w:val="21"/>
                <w:highlight w:val="none"/>
              </w:rPr>
              <w:t>、财务状况、送货质量及服务承诺情况、信誉状</w:t>
            </w:r>
            <w:r>
              <w:rPr>
                <w:rFonts w:hint="eastAsia"/>
                <w:szCs w:val="21"/>
                <w:highlight w:val="none"/>
                <w:lang w:eastAsia="zh-CN"/>
              </w:rPr>
              <w:t>况、农产品质量安全追溯应用情况，可开具《承诺达标合格证》</w:t>
            </w:r>
            <w:r>
              <w:rPr>
                <w:rFonts w:hint="eastAsia"/>
                <w:szCs w:val="21"/>
                <w:highlight w:val="none"/>
              </w:rPr>
              <w:t>等。</w:t>
            </w:r>
          </w:p>
        </w:tc>
        <w:tc>
          <w:tcPr>
            <w:tcW w:w="855" w:type="dxa"/>
            <w:noWrap w:val="0"/>
            <w:vAlign w:val="top"/>
          </w:tcPr>
          <w:p>
            <w:pPr>
              <w:rPr>
                <w:rFonts w:hint="eastAsia"/>
                <w:szCs w:val="21"/>
                <w:highlight w:val="none"/>
              </w:rPr>
            </w:pPr>
          </w:p>
        </w:tc>
        <w:tc>
          <w:tcPr>
            <w:tcW w:w="855" w:type="dxa"/>
            <w:noWrap w:val="0"/>
            <w:vAlign w:val="top"/>
          </w:tcPr>
          <w:p>
            <w:pPr>
              <w:rPr>
                <w:rFonts w:hint="eastAsia"/>
                <w:szCs w:val="21"/>
                <w:highlight w:val="none"/>
              </w:rPr>
            </w:pPr>
          </w:p>
        </w:tc>
        <w:tc>
          <w:tcPr>
            <w:tcW w:w="701" w:type="dxa"/>
            <w:noWrap w:val="0"/>
            <w:vAlign w:val="top"/>
          </w:tcPr>
          <w:p>
            <w:pP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486" w:type="dxa"/>
            <w:gridSpan w:val="2"/>
            <w:noWrap w:val="0"/>
            <w:vAlign w:val="center"/>
          </w:tcPr>
          <w:p>
            <w:pPr>
              <w:jc w:val="right"/>
              <w:rPr>
                <w:rFonts w:hint="eastAsia"/>
                <w:szCs w:val="21"/>
                <w:highlight w:val="none"/>
              </w:rPr>
            </w:pPr>
            <w:r>
              <w:rPr>
                <w:rFonts w:hint="eastAsia"/>
                <w:szCs w:val="21"/>
                <w:highlight w:val="none"/>
              </w:rPr>
              <w:t>商务分</w:t>
            </w:r>
            <w:r>
              <w:rPr>
                <w:rFonts w:hint="eastAsia" w:ascii="宋体" w:hAnsi="宋体"/>
                <w:szCs w:val="21"/>
                <w:highlight w:val="none"/>
              </w:rPr>
              <w:t>（满分15分）</w:t>
            </w:r>
          </w:p>
        </w:tc>
        <w:tc>
          <w:tcPr>
            <w:tcW w:w="855" w:type="dxa"/>
            <w:noWrap w:val="0"/>
            <w:vAlign w:val="top"/>
          </w:tcPr>
          <w:p>
            <w:pPr>
              <w:rPr>
                <w:rFonts w:hint="eastAsia"/>
                <w:szCs w:val="21"/>
                <w:highlight w:val="none"/>
              </w:rPr>
            </w:pPr>
          </w:p>
        </w:tc>
        <w:tc>
          <w:tcPr>
            <w:tcW w:w="855" w:type="dxa"/>
            <w:noWrap w:val="0"/>
            <w:vAlign w:val="top"/>
          </w:tcPr>
          <w:p>
            <w:pPr>
              <w:rPr>
                <w:rFonts w:hint="eastAsia"/>
                <w:szCs w:val="21"/>
                <w:highlight w:val="none"/>
              </w:rPr>
            </w:pPr>
          </w:p>
        </w:tc>
        <w:tc>
          <w:tcPr>
            <w:tcW w:w="701" w:type="dxa"/>
            <w:noWrap w:val="0"/>
            <w:vAlign w:val="top"/>
          </w:tcPr>
          <w:p>
            <w:pPr>
              <w:rPr>
                <w:rFonts w:hint="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897" w:type="dxa"/>
            <w:gridSpan w:val="5"/>
            <w:noWrap w:val="0"/>
            <w:vAlign w:val="top"/>
          </w:tcPr>
          <w:p>
            <w:pPr>
              <w:ind w:left="36" w:leftChars="17"/>
              <w:rPr>
                <w:rFonts w:hint="eastAsia" w:ascii="宋体" w:hAnsi="宋体"/>
                <w:szCs w:val="21"/>
                <w:highlight w:val="none"/>
              </w:rPr>
            </w:pPr>
            <w:r>
              <w:rPr>
                <w:rFonts w:hint="eastAsia" w:ascii="宋体" w:hAnsi="宋体"/>
                <w:szCs w:val="21"/>
                <w:highlight w:val="none"/>
              </w:rPr>
              <w:t>说明：商务评分主要考虑投标人的规模实力、信誉度、履约能力、售后服务承诺、同类项目业绩等，满分15分。各评委独立地对每个投标人分别评出商务分；对于每一投标人的商务得分，去掉所有评委评分的一个最高分和一个最低分，其余评委评分的算术平均值为该投标人的商务得分。</w:t>
            </w:r>
          </w:p>
          <w:p>
            <w:pPr>
              <w:ind w:right="420" w:firstLine="5145" w:firstLineChars="2450"/>
              <w:rPr>
                <w:rFonts w:hint="eastAsia"/>
                <w:szCs w:val="21"/>
                <w:highlight w:val="none"/>
              </w:rPr>
            </w:pPr>
            <w:r>
              <w:rPr>
                <w:rFonts w:hint="eastAsia" w:ascii="宋体" w:hAnsi="宋体"/>
                <w:szCs w:val="21"/>
                <w:highlight w:val="none"/>
              </w:rPr>
              <w:t>评委签名：</w:t>
            </w:r>
            <w:r>
              <w:rPr>
                <w:rFonts w:hint="eastAsia" w:ascii="宋体" w:hAnsi="宋体"/>
                <w:szCs w:val="21"/>
                <w:highlight w:val="none"/>
                <w:u w:val="single"/>
              </w:rPr>
              <w:t xml:space="preserve">                       </w:t>
            </w:r>
          </w:p>
        </w:tc>
      </w:tr>
    </w:tbl>
    <w:p>
      <w:pPr>
        <w:pStyle w:val="3"/>
        <w:spacing w:line="560" w:lineRule="exact"/>
        <w:ind w:firstLine="482"/>
        <w:rPr>
          <w:rFonts w:hint="eastAsia" w:ascii="宋体" w:hAnsi="宋体"/>
          <w:bCs w:val="0"/>
          <w:sz w:val="24"/>
          <w:highlight w:val="none"/>
        </w:rPr>
      </w:pPr>
    </w:p>
    <w:p>
      <w:pPr>
        <w:rPr>
          <w:rFonts w:hint="eastAsia" w:ascii="宋体" w:hAnsi="宋体"/>
          <w:b/>
          <w:sz w:val="24"/>
          <w:highlight w:val="none"/>
          <w:u w:val="single"/>
        </w:rPr>
      </w:pPr>
    </w:p>
    <w:p>
      <w:pPr>
        <w:tabs>
          <w:tab w:val="left" w:pos="8640"/>
        </w:tabs>
        <w:spacing w:line="360" w:lineRule="auto"/>
        <w:rPr>
          <w:rFonts w:hint="eastAsia" w:ascii="宋体" w:hAnsi="宋体"/>
          <w:b/>
          <w:sz w:val="24"/>
          <w:highlight w:val="none"/>
        </w:rPr>
      </w:pPr>
    </w:p>
    <w:p>
      <w:pPr>
        <w:tabs>
          <w:tab w:val="left" w:pos="8640"/>
        </w:tabs>
        <w:spacing w:line="360" w:lineRule="auto"/>
        <w:rPr>
          <w:rFonts w:hint="eastAsia" w:ascii="宋体" w:hAnsi="宋体"/>
          <w:b/>
          <w:szCs w:val="21"/>
          <w:highlight w:val="none"/>
          <w:u w:val="single"/>
        </w:rPr>
      </w:pPr>
      <w:r>
        <w:rPr>
          <w:rFonts w:hint="eastAsia" w:ascii="宋体" w:hAnsi="宋体"/>
          <w:b/>
          <w:sz w:val="24"/>
          <w:highlight w:val="none"/>
        </w:rPr>
        <w:t>6.</w:t>
      </w:r>
      <w:r>
        <w:rPr>
          <w:rFonts w:hint="eastAsia" w:ascii="宋体" w:hAnsi="宋体"/>
          <w:b/>
          <w:sz w:val="24"/>
          <w:highlight w:val="none"/>
          <w:u w:val="single"/>
        </w:rPr>
        <w:t xml:space="preserve"> 华南农业大学大米采购招标   《</w:t>
      </w:r>
      <w:r>
        <w:rPr>
          <w:rFonts w:hint="eastAsia" w:ascii="宋体" w:hAnsi="宋体"/>
          <w:b/>
          <w:szCs w:val="21"/>
          <w:highlight w:val="none"/>
          <w:u w:val="single"/>
        </w:rPr>
        <w:t>价格分 结果表》</w:t>
      </w:r>
    </w:p>
    <w:tbl>
      <w:tblPr>
        <w:tblStyle w:val="10"/>
        <w:tblW w:w="0" w:type="auto"/>
        <w:tblInd w:w="95" w:type="dxa"/>
        <w:tblLayout w:type="fixed"/>
        <w:tblCellMar>
          <w:top w:w="0" w:type="dxa"/>
          <w:left w:w="108" w:type="dxa"/>
          <w:bottom w:w="0" w:type="dxa"/>
          <w:right w:w="108" w:type="dxa"/>
        </w:tblCellMar>
      </w:tblPr>
      <w:tblGrid>
        <w:gridCol w:w="753"/>
        <w:gridCol w:w="1397"/>
        <w:gridCol w:w="2413"/>
        <w:gridCol w:w="2359"/>
        <w:gridCol w:w="1919"/>
      </w:tblGrid>
      <w:tr>
        <w:tblPrEx>
          <w:tblCellMar>
            <w:top w:w="0" w:type="dxa"/>
            <w:left w:w="108" w:type="dxa"/>
            <w:bottom w:w="0" w:type="dxa"/>
            <w:right w:w="108" w:type="dxa"/>
          </w:tblCellMar>
        </w:tblPrEx>
        <w:trPr>
          <w:trHeight w:val="395" w:hRule="atLeast"/>
        </w:trPr>
        <w:tc>
          <w:tcPr>
            <w:tcW w:w="8841" w:type="dxa"/>
            <w:gridSpan w:val="5"/>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bCs/>
                <w:kern w:val="0"/>
                <w:szCs w:val="21"/>
                <w:highlight w:val="none"/>
              </w:rPr>
            </w:pPr>
            <w:r>
              <w:rPr>
                <w:rFonts w:hint="eastAsia" w:ascii="宋体" w:hAnsi="宋体"/>
                <w:b/>
                <w:sz w:val="24"/>
                <w:highlight w:val="none"/>
                <w:u w:val="single"/>
              </w:rPr>
              <w:t>大米</w:t>
            </w:r>
            <w:r>
              <w:rPr>
                <w:rFonts w:hint="eastAsia" w:ascii="宋体" w:hAnsi="宋体" w:cs="宋体"/>
                <w:bCs/>
                <w:kern w:val="0"/>
                <w:szCs w:val="21"/>
                <w:highlight w:val="none"/>
              </w:rPr>
              <w:t xml:space="preserve"> 价格分结果表</w:t>
            </w:r>
          </w:p>
        </w:tc>
      </w:tr>
      <w:tr>
        <w:tblPrEx>
          <w:tblCellMar>
            <w:top w:w="0" w:type="dxa"/>
            <w:left w:w="108" w:type="dxa"/>
            <w:bottom w:w="0" w:type="dxa"/>
            <w:right w:w="108" w:type="dxa"/>
          </w:tblCellMar>
        </w:tblPrEx>
        <w:trPr>
          <w:trHeight w:val="660" w:hRule="atLeast"/>
        </w:trPr>
        <w:tc>
          <w:tcPr>
            <w:tcW w:w="7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序号</w:t>
            </w:r>
          </w:p>
        </w:tc>
        <w:tc>
          <w:tcPr>
            <w:tcW w:w="139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投标单位</w:t>
            </w:r>
          </w:p>
        </w:tc>
        <w:tc>
          <w:tcPr>
            <w:tcW w:w="241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r>
              <w:rPr>
                <w:rFonts w:hint="eastAsia" w:ascii="宋体" w:hAnsi="宋体"/>
                <w:szCs w:val="21"/>
                <w:highlight w:val="none"/>
              </w:rPr>
              <w:t>大</w:t>
            </w:r>
            <w:r>
              <w:rPr>
                <w:rFonts w:hint="eastAsia" w:ascii="宋体" w:hAnsi="宋体" w:cs="宋体"/>
                <w:bCs/>
                <w:kern w:val="0"/>
                <w:szCs w:val="21"/>
                <w:highlight w:val="none"/>
              </w:rPr>
              <w:t>米</w:t>
            </w:r>
            <w:r>
              <w:rPr>
                <w:rFonts w:hint="eastAsia" w:ascii="宋体" w:hAnsi="宋体" w:cs="宋体"/>
                <w:kern w:val="0"/>
                <w:szCs w:val="21"/>
                <w:highlight w:val="none"/>
              </w:rPr>
              <w:t>名称</w:t>
            </w:r>
          </w:p>
        </w:tc>
        <w:tc>
          <w:tcPr>
            <w:tcW w:w="235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报价（元/kg）</w:t>
            </w:r>
          </w:p>
        </w:tc>
        <w:tc>
          <w:tcPr>
            <w:tcW w:w="191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价格分</w:t>
            </w:r>
          </w:p>
        </w:tc>
      </w:tr>
      <w:tr>
        <w:tblPrEx>
          <w:tblCellMar>
            <w:top w:w="0" w:type="dxa"/>
            <w:left w:w="108" w:type="dxa"/>
            <w:bottom w:w="0" w:type="dxa"/>
            <w:right w:w="108" w:type="dxa"/>
          </w:tblCellMar>
        </w:tblPrEx>
        <w:trPr>
          <w:trHeight w:val="354" w:hRule="atLeast"/>
        </w:trPr>
        <w:tc>
          <w:tcPr>
            <w:tcW w:w="753" w:type="dxa"/>
            <w:vMerge w:val="restart"/>
            <w:tcBorders>
              <w:top w:val="nil"/>
              <w:left w:val="single" w:color="auto" w:sz="4" w:space="0"/>
              <w:right w:val="single" w:color="auto" w:sz="4" w:space="0"/>
            </w:tcBorders>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1</w:t>
            </w:r>
          </w:p>
        </w:tc>
        <w:tc>
          <w:tcPr>
            <w:tcW w:w="1397" w:type="dxa"/>
            <w:vMerge w:val="restart"/>
            <w:tcBorders>
              <w:top w:val="nil"/>
              <w:left w:val="nil"/>
              <w:right w:val="single" w:color="auto" w:sz="4" w:space="0"/>
            </w:tcBorders>
            <w:noWrap w:val="0"/>
            <w:vAlign w:val="center"/>
          </w:tcPr>
          <w:p>
            <w:pPr>
              <w:widowControl/>
              <w:jc w:val="left"/>
              <w:rPr>
                <w:rFonts w:ascii="宋体" w:hAnsi="宋体" w:cs="宋体"/>
                <w:kern w:val="0"/>
                <w:sz w:val="24"/>
                <w:highlight w:val="none"/>
              </w:rPr>
            </w:pPr>
          </w:p>
        </w:tc>
        <w:tc>
          <w:tcPr>
            <w:tcW w:w="241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highlight w:val="none"/>
              </w:rPr>
            </w:pPr>
          </w:p>
        </w:tc>
        <w:tc>
          <w:tcPr>
            <w:tcW w:w="235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　</w:t>
            </w:r>
          </w:p>
        </w:tc>
        <w:tc>
          <w:tcPr>
            <w:tcW w:w="191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p>
        </w:tc>
      </w:tr>
      <w:tr>
        <w:tblPrEx>
          <w:tblCellMar>
            <w:top w:w="0" w:type="dxa"/>
            <w:left w:w="108" w:type="dxa"/>
            <w:bottom w:w="0" w:type="dxa"/>
            <w:right w:w="108" w:type="dxa"/>
          </w:tblCellMar>
        </w:tblPrEx>
        <w:trPr>
          <w:trHeight w:val="301" w:hRule="atLeast"/>
        </w:trPr>
        <w:tc>
          <w:tcPr>
            <w:tcW w:w="753"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highlight w:val="none"/>
              </w:rPr>
            </w:pPr>
          </w:p>
        </w:tc>
        <w:tc>
          <w:tcPr>
            <w:tcW w:w="1397" w:type="dxa"/>
            <w:vMerge w:val="continue"/>
            <w:tcBorders>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p>
        </w:tc>
        <w:tc>
          <w:tcPr>
            <w:tcW w:w="2413"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Cs w:val="21"/>
                <w:highlight w:val="none"/>
              </w:rPr>
            </w:pPr>
          </w:p>
        </w:tc>
        <w:tc>
          <w:tcPr>
            <w:tcW w:w="2359"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kern w:val="0"/>
                <w:szCs w:val="21"/>
                <w:highlight w:val="none"/>
              </w:rPr>
            </w:pPr>
          </w:p>
        </w:tc>
        <w:tc>
          <w:tcPr>
            <w:tcW w:w="1919"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 w:val="24"/>
                <w:highlight w:val="none"/>
              </w:rPr>
            </w:pPr>
          </w:p>
        </w:tc>
      </w:tr>
      <w:tr>
        <w:tblPrEx>
          <w:tblCellMar>
            <w:top w:w="0" w:type="dxa"/>
            <w:left w:w="108" w:type="dxa"/>
            <w:bottom w:w="0" w:type="dxa"/>
            <w:right w:w="108" w:type="dxa"/>
          </w:tblCellMar>
        </w:tblPrEx>
        <w:trPr>
          <w:trHeight w:val="289" w:hRule="atLeast"/>
        </w:trPr>
        <w:tc>
          <w:tcPr>
            <w:tcW w:w="753"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kern w:val="0"/>
                <w:sz w:val="24"/>
                <w:highlight w:val="none"/>
              </w:rPr>
            </w:pPr>
            <w:r>
              <w:rPr>
                <w:rFonts w:hint="eastAsia" w:ascii="宋体" w:hAnsi="宋体" w:cs="宋体"/>
                <w:kern w:val="0"/>
                <w:sz w:val="24"/>
                <w:highlight w:val="none"/>
              </w:rPr>
              <w:t>2</w:t>
            </w:r>
          </w:p>
        </w:tc>
        <w:tc>
          <w:tcPr>
            <w:tcW w:w="1397" w:type="dxa"/>
            <w:vMerge w:val="restart"/>
            <w:tcBorders>
              <w:top w:val="single" w:color="auto" w:sz="4" w:space="0"/>
              <w:left w:val="nil"/>
              <w:right w:val="single" w:color="auto" w:sz="4" w:space="0"/>
            </w:tcBorders>
            <w:noWrap w:val="0"/>
            <w:vAlign w:val="center"/>
          </w:tcPr>
          <w:p>
            <w:pPr>
              <w:widowControl/>
              <w:jc w:val="left"/>
              <w:rPr>
                <w:rFonts w:ascii="宋体" w:hAnsi="宋体" w:cs="宋体"/>
                <w:kern w:val="0"/>
                <w:sz w:val="24"/>
                <w:highlight w:val="none"/>
              </w:rPr>
            </w:pPr>
          </w:p>
        </w:tc>
        <w:tc>
          <w:tcPr>
            <w:tcW w:w="241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highlight w:val="none"/>
              </w:rPr>
            </w:pPr>
          </w:p>
        </w:tc>
        <w:tc>
          <w:tcPr>
            <w:tcW w:w="235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highlight w:val="none"/>
              </w:rPr>
            </w:pPr>
            <w:r>
              <w:rPr>
                <w:rFonts w:hint="eastAsia" w:ascii="宋体" w:hAnsi="宋体" w:cs="宋体"/>
                <w:kern w:val="0"/>
                <w:szCs w:val="21"/>
                <w:highlight w:val="none"/>
              </w:rPr>
              <w:t>　</w:t>
            </w:r>
          </w:p>
        </w:tc>
        <w:tc>
          <w:tcPr>
            <w:tcW w:w="191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p>
        </w:tc>
      </w:tr>
      <w:tr>
        <w:tblPrEx>
          <w:tblCellMar>
            <w:top w:w="0" w:type="dxa"/>
            <w:left w:w="108" w:type="dxa"/>
            <w:bottom w:w="0" w:type="dxa"/>
            <w:right w:w="108" w:type="dxa"/>
          </w:tblCellMar>
        </w:tblPrEx>
        <w:trPr>
          <w:trHeight w:val="353" w:hRule="atLeast"/>
        </w:trPr>
        <w:tc>
          <w:tcPr>
            <w:tcW w:w="753"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highlight w:val="none"/>
              </w:rPr>
            </w:pPr>
          </w:p>
        </w:tc>
        <w:tc>
          <w:tcPr>
            <w:tcW w:w="1397" w:type="dxa"/>
            <w:vMerge w:val="continue"/>
            <w:tcBorders>
              <w:left w:val="nil"/>
              <w:bottom w:val="single" w:color="auto" w:sz="4" w:space="0"/>
              <w:right w:val="single" w:color="auto" w:sz="4" w:space="0"/>
            </w:tcBorders>
            <w:noWrap w:val="0"/>
            <w:vAlign w:val="center"/>
          </w:tcPr>
          <w:p>
            <w:pPr>
              <w:widowControl/>
              <w:jc w:val="left"/>
              <w:rPr>
                <w:rFonts w:ascii="宋体" w:hAnsi="宋体" w:cs="宋体"/>
                <w:kern w:val="0"/>
                <w:sz w:val="24"/>
                <w:highlight w:val="none"/>
              </w:rPr>
            </w:pPr>
          </w:p>
        </w:tc>
        <w:tc>
          <w:tcPr>
            <w:tcW w:w="2413"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Cs w:val="21"/>
                <w:highlight w:val="none"/>
              </w:rPr>
            </w:pPr>
          </w:p>
        </w:tc>
        <w:tc>
          <w:tcPr>
            <w:tcW w:w="2359"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kern w:val="0"/>
                <w:szCs w:val="21"/>
                <w:highlight w:val="none"/>
              </w:rPr>
            </w:pPr>
          </w:p>
        </w:tc>
        <w:tc>
          <w:tcPr>
            <w:tcW w:w="1919"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 w:val="24"/>
                <w:highlight w:val="none"/>
              </w:rPr>
            </w:pPr>
          </w:p>
        </w:tc>
      </w:tr>
      <w:tr>
        <w:tblPrEx>
          <w:tblCellMar>
            <w:top w:w="0" w:type="dxa"/>
            <w:left w:w="108" w:type="dxa"/>
            <w:bottom w:w="0" w:type="dxa"/>
            <w:right w:w="108" w:type="dxa"/>
          </w:tblCellMar>
        </w:tblPrEx>
        <w:trPr>
          <w:trHeight w:val="420" w:hRule="atLeast"/>
        </w:trPr>
        <w:tc>
          <w:tcPr>
            <w:tcW w:w="8841" w:type="dxa"/>
            <w:gridSpan w:val="5"/>
            <w:vMerge w:val="restart"/>
            <w:tcBorders>
              <w:top w:val="nil"/>
              <w:left w:val="single" w:color="auto" w:sz="4" w:space="0"/>
              <w:bottom w:val="nil"/>
              <w:right w:val="single" w:color="auto" w:sz="4" w:space="0"/>
            </w:tcBorders>
            <w:noWrap w:val="0"/>
            <w:vAlign w:val="center"/>
          </w:tcPr>
          <w:p>
            <w:pPr>
              <w:widowControl/>
              <w:rPr>
                <w:rFonts w:ascii="宋体" w:hAnsi="宋体" w:cs="宋体"/>
                <w:kern w:val="0"/>
                <w:szCs w:val="21"/>
                <w:highlight w:val="none"/>
              </w:rPr>
            </w:pPr>
            <w:r>
              <w:rPr>
                <w:rFonts w:hint="eastAsia" w:ascii="宋体" w:hAnsi="宋体" w:cs="宋体"/>
                <w:kern w:val="0"/>
                <w:szCs w:val="21"/>
                <w:highlight w:val="none"/>
              </w:rPr>
              <w:t xml:space="preserve"> </w:t>
            </w:r>
          </w:p>
        </w:tc>
      </w:tr>
      <w:tr>
        <w:tblPrEx>
          <w:tblCellMar>
            <w:top w:w="0" w:type="dxa"/>
            <w:left w:w="108" w:type="dxa"/>
            <w:bottom w:w="0" w:type="dxa"/>
            <w:right w:w="108" w:type="dxa"/>
          </w:tblCellMar>
        </w:tblPrEx>
        <w:trPr>
          <w:trHeight w:val="495" w:hRule="atLeast"/>
        </w:trPr>
        <w:tc>
          <w:tcPr>
            <w:tcW w:w="8841" w:type="dxa"/>
            <w:gridSpan w:val="5"/>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kern w:val="0"/>
                <w:sz w:val="24"/>
                <w:highlight w:val="none"/>
              </w:rPr>
            </w:pPr>
          </w:p>
        </w:tc>
      </w:tr>
      <w:tr>
        <w:tblPrEx>
          <w:tblCellMar>
            <w:top w:w="0" w:type="dxa"/>
            <w:left w:w="108" w:type="dxa"/>
            <w:bottom w:w="0" w:type="dxa"/>
            <w:right w:w="108" w:type="dxa"/>
          </w:tblCellMar>
        </w:tblPrEx>
        <w:trPr>
          <w:trHeight w:val="312" w:hRule="atLeast"/>
        </w:trPr>
        <w:tc>
          <w:tcPr>
            <w:tcW w:w="8841" w:type="dxa"/>
            <w:gridSpan w:val="5"/>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highlight w:val="none"/>
              </w:rPr>
            </w:pPr>
          </w:p>
        </w:tc>
      </w:tr>
    </w:tbl>
    <w:p>
      <w:pPr>
        <w:tabs>
          <w:tab w:val="left" w:pos="8640"/>
        </w:tabs>
        <w:spacing w:line="360" w:lineRule="auto"/>
        <w:rPr>
          <w:rFonts w:hint="eastAsia" w:ascii="宋体" w:hAnsi="宋体"/>
          <w:b/>
          <w:sz w:val="24"/>
          <w:highlight w:val="none"/>
          <w:u w:val="single"/>
        </w:rPr>
      </w:pPr>
    </w:p>
    <w:p>
      <w:pPr>
        <w:tabs>
          <w:tab w:val="left" w:pos="8640"/>
        </w:tabs>
        <w:spacing w:line="360" w:lineRule="auto"/>
        <w:rPr>
          <w:rFonts w:hint="eastAsia" w:ascii="宋体" w:hAnsi="宋体"/>
          <w:b/>
          <w:sz w:val="24"/>
          <w:highlight w:val="none"/>
          <w:u w:val="single"/>
        </w:rPr>
      </w:pPr>
      <w:r>
        <w:rPr>
          <w:rFonts w:hint="eastAsia" w:ascii="宋体" w:hAnsi="宋体"/>
          <w:b/>
          <w:sz w:val="24"/>
          <w:highlight w:val="none"/>
          <w:u w:val="single"/>
        </w:rPr>
        <w:t>7. 华南农业大学大米采购招标  《评标结果总表》</w:t>
      </w:r>
    </w:p>
    <w:tbl>
      <w:tblPr>
        <w:tblStyle w:val="10"/>
        <w:tblW w:w="8969" w:type="dxa"/>
        <w:tblInd w:w="-72" w:type="dxa"/>
        <w:tblLayout w:type="fixed"/>
        <w:tblCellMar>
          <w:top w:w="0" w:type="dxa"/>
          <w:left w:w="108" w:type="dxa"/>
          <w:bottom w:w="0" w:type="dxa"/>
          <w:right w:w="108" w:type="dxa"/>
        </w:tblCellMar>
      </w:tblPr>
      <w:tblGrid>
        <w:gridCol w:w="427"/>
        <w:gridCol w:w="1207"/>
        <w:gridCol w:w="720"/>
        <w:gridCol w:w="1066"/>
        <w:gridCol w:w="880"/>
        <w:gridCol w:w="920"/>
        <w:gridCol w:w="900"/>
        <w:gridCol w:w="906"/>
        <w:gridCol w:w="713"/>
        <w:gridCol w:w="687"/>
        <w:gridCol w:w="543"/>
      </w:tblGrid>
      <w:tr>
        <w:tblPrEx>
          <w:tblCellMar>
            <w:top w:w="0" w:type="dxa"/>
            <w:left w:w="108" w:type="dxa"/>
            <w:bottom w:w="0" w:type="dxa"/>
            <w:right w:w="108" w:type="dxa"/>
          </w:tblCellMar>
        </w:tblPrEx>
        <w:trPr>
          <w:trHeight w:val="795" w:hRule="atLeast"/>
        </w:trPr>
        <w:tc>
          <w:tcPr>
            <w:tcW w:w="427"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b/>
                <w:szCs w:val="21"/>
                <w:highlight w:val="none"/>
              </w:rPr>
            </w:pPr>
            <w:r>
              <w:rPr>
                <w:rFonts w:hint="eastAsia" w:ascii="宋体" w:hAnsi="宋体"/>
                <w:b/>
                <w:szCs w:val="21"/>
                <w:highlight w:val="none"/>
              </w:rPr>
              <w:t>大米</w:t>
            </w:r>
          </w:p>
        </w:tc>
        <w:tc>
          <w:tcPr>
            <w:tcW w:w="1207"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
            </w:pPr>
            <w:r>
              <w:rPr>
                <w:rFonts w:hint="eastAsia" w:ascii="宋体" w:hAnsi="宋体"/>
                <w:szCs w:val="21"/>
                <w:highlight w:val="none"/>
              </w:rPr>
              <w:t>投标单位</w:t>
            </w:r>
          </w:p>
        </w:tc>
        <w:tc>
          <w:tcPr>
            <w:tcW w:w="720"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
            </w:pPr>
            <w:r>
              <w:rPr>
                <w:rFonts w:hint="eastAsia" w:ascii="宋体" w:hAnsi="宋体"/>
                <w:szCs w:val="21"/>
                <w:highlight w:val="none"/>
              </w:rPr>
              <w:t>米样编号</w:t>
            </w:r>
          </w:p>
        </w:tc>
        <w:tc>
          <w:tcPr>
            <w:tcW w:w="1066"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
            </w:pPr>
            <w:r>
              <w:rPr>
                <w:rFonts w:hint="eastAsia" w:ascii="宋体" w:hAnsi="宋体"/>
                <w:szCs w:val="21"/>
                <w:highlight w:val="none"/>
              </w:rPr>
              <w:t>大米名称</w:t>
            </w:r>
          </w:p>
        </w:tc>
        <w:tc>
          <w:tcPr>
            <w:tcW w:w="880"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
            </w:pPr>
            <w:r>
              <w:rPr>
                <w:rFonts w:hint="eastAsia" w:ascii="宋体" w:hAnsi="宋体"/>
                <w:szCs w:val="21"/>
                <w:highlight w:val="none"/>
              </w:rPr>
              <w:t>质量分</w:t>
            </w:r>
          </w:p>
        </w:tc>
        <w:tc>
          <w:tcPr>
            <w:tcW w:w="920"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
            </w:pPr>
            <w:r>
              <w:rPr>
                <w:rFonts w:hint="eastAsia" w:ascii="宋体" w:hAnsi="宋体"/>
                <w:szCs w:val="21"/>
                <w:highlight w:val="none"/>
              </w:rPr>
              <w:t>商务分</w:t>
            </w:r>
          </w:p>
        </w:tc>
        <w:tc>
          <w:tcPr>
            <w:tcW w:w="900" w:type="dxa"/>
            <w:tcBorders>
              <w:top w:val="single" w:color="auto" w:sz="4" w:space="0"/>
              <w:left w:val="nil"/>
              <w:bottom w:val="single" w:color="auto" w:sz="4" w:space="0"/>
              <w:right w:val="single" w:color="auto" w:sz="4" w:space="0"/>
            </w:tcBorders>
            <w:noWrap w:val="0"/>
            <w:vAlign w:val="center"/>
          </w:tcPr>
          <w:p>
            <w:pPr>
              <w:rPr>
                <w:rFonts w:hint="eastAsia" w:ascii="宋体" w:hAnsi="宋体"/>
                <w:szCs w:val="21"/>
                <w:highlight w:val="none"/>
              </w:rPr>
            </w:pPr>
            <w:r>
              <w:rPr>
                <w:rFonts w:hint="eastAsia" w:ascii="宋体" w:hAnsi="宋体"/>
                <w:szCs w:val="21"/>
                <w:highlight w:val="none"/>
              </w:rPr>
              <w:t>报价</w:t>
            </w:r>
          </w:p>
          <w:p>
            <w:pPr>
              <w:rPr>
                <w:rFonts w:ascii="宋体" w:hAnsi="宋体"/>
                <w:szCs w:val="21"/>
                <w:highlight w:val="none"/>
              </w:rPr>
            </w:pPr>
            <w:r>
              <w:rPr>
                <w:rFonts w:hint="eastAsia" w:ascii="宋体" w:hAnsi="宋体"/>
                <w:szCs w:val="21"/>
                <w:highlight w:val="none"/>
              </w:rPr>
              <w:t>元/kg</w:t>
            </w:r>
          </w:p>
        </w:tc>
        <w:tc>
          <w:tcPr>
            <w:tcW w:w="906"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
            </w:pPr>
            <w:r>
              <w:rPr>
                <w:rFonts w:hint="eastAsia" w:ascii="宋体" w:hAnsi="宋体"/>
                <w:szCs w:val="21"/>
                <w:highlight w:val="none"/>
              </w:rPr>
              <w:t>价格分</w:t>
            </w:r>
          </w:p>
        </w:tc>
        <w:tc>
          <w:tcPr>
            <w:tcW w:w="713"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
            </w:pPr>
            <w:r>
              <w:rPr>
                <w:rFonts w:hint="eastAsia" w:ascii="宋体" w:hAnsi="宋体"/>
                <w:szCs w:val="21"/>
                <w:highlight w:val="none"/>
              </w:rPr>
              <w:t>总分</w:t>
            </w:r>
          </w:p>
        </w:tc>
        <w:tc>
          <w:tcPr>
            <w:tcW w:w="687"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
            </w:pPr>
            <w:r>
              <w:rPr>
                <w:rFonts w:hint="eastAsia" w:ascii="宋体" w:hAnsi="宋体"/>
                <w:szCs w:val="21"/>
                <w:highlight w:val="none"/>
              </w:rPr>
              <w:t>排名</w:t>
            </w:r>
          </w:p>
        </w:tc>
        <w:tc>
          <w:tcPr>
            <w:tcW w:w="543"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
            </w:pPr>
            <w:r>
              <w:rPr>
                <w:rFonts w:hint="eastAsia" w:ascii="宋体" w:hAnsi="宋体"/>
                <w:szCs w:val="21"/>
                <w:highlight w:val="none"/>
              </w:rPr>
              <w:t>结果</w:t>
            </w:r>
          </w:p>
        </w:tc>
      </w:tr>
      <w:tr>
        <w:tblPrEx>
          <w:tblCellMar>
            <w:top w:w="0" w:type="dxa"/>
            <w:left w:w="108" w:type="dxa"/>
            <w:bottom w:w="0" w:type="dxa"/>
            <w:right w:w="108" w:type="dxa"/>
          </w:tblCellMar>
        </w:tblPrEx>
        <w:trPr>
          <w:trHeight w:val="269" w:hRule="atLeast"/>
        </w:trPr>
        <w:tc>
          <w:tcPr>
            <w:tcW w:w="42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highlight w:val="none"/>
              </w:rPr>
            </w:pPr>
          </w:p>
        </w:tc>
        <w:tc>
          <w:tcPr>
            <w:tcW w:w="1207"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highlight w:val="none"/>
              </w:rPr>
            </w:pPr>
          </w:p>
        </w:tc>
        <w:tc>
          <w:tcPr>
            <w:tcW w:w="720"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
            </w:pPr>
          </w:p>
        </w:tc>
        <w:tc>
          <w:tcPr>
            <w:tcW w:w="1066"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
            </w:pPr>
          </w:p>
        </w:tc>
        <w:tc>
          <w:tcPr>
            <w:tcW w:w="880"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
            </w:pPr>
            <w:r>
              <w:rPr>
                <w:rFonts w:hint="eastAsia" w:ascii="宋体" w:hAnsi="宋体"/>
                <w:szCs w:val="21"/>
                <w:highlight w:val="none"/>
              </w:rPr>
              <w:t>　</w:t>
            </w:r>
          </w:p>
        </w:tc>
        <w:tc>
          <w:tcPr>
            <w:tcW w:w="920"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
            </w:pPr>
            <w:r>
              <w:rPr>
                <w:rFonts w:hint="eastAsia" w:ascii="宋体" w:hAnsi="宋体"/>
                <w:szCs w:val="21"/>
                <w:highlight w:val="none"/>
              </w:rPr>
              <w:t>　</w:t>
            </w:r>
          </w:p>
        </w:tc>
        <w:tc>
          <w:tcPr>
            <w:tcW w:w="900"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
            </w:pPr>
            <w:r>
              <w:rPr>
                <w:rFonts w:hint="eastAsia" w:ascii="宋体" w:hAnsi="宋体"/>
                <w:szCs w:val="21"/>
                <w:highlight w:val="none"/>
              </w:rPr>
              <w:t>　</w:t>
            </w:r>
          </w:p>
        </w:tc>
        <w:tc>
          <w:tcPr>
            <w:tcW w:w="906"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
            </w:pPr>
            <w:r>
              <w:rPr>
                <w:rFonts w:hint="eastAsia" w:ascii="宋体" w:hAnsi="宋体"/>
                <w:szCs w:val="21"/>
                <w:highlight w:val="none"/>
              </w:rPr>
              <w:t>　</w:t>
            </w:r>
          </w:p>
        </w:tc>
        <w:tc>
          <w:tcPr>
            <w:tcW w:w="713"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
            </w:pPr>
          </w:p>
        </w:tc>
        <w:tc>
          <w:tcPr>
            <w:tcW w:w="687"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
            </w:pPr>
            <w:r>
              <w:rPr>
                <w:rFonts w:hint="eastAsia" w:ascii="宋体" w:hAnsi="宋体"/>
                <w:szCs w:val="21"/>
                <w:highlight w:val="none"/>
              </w:rPr>
              <w:t>　</w:t>
            </w:r>
          </w:p>
        </w:tc>
        <w:tc>
          <w:tcPr>
            <w:tcW w:w="54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highlight w:val="none"/>
              </w:rPr>
            </w:pPr>
            <w:r>
              <w:rPr>
                <w:rFonts w:hint="eastAsia" w:ascii="宋体" w:hAnsi="宋体"/>
                <w:szCs w:val="21"/>
                <w:highlight w:val="none"/>
              </w:rPr>
              <w:t>　</w:t>
            </w:r>
          </w:p>
        </w:tc>
      </w:tr>
      <w:tr>
        <w:tblPrEx>
          <w:tblCellMar>
            <w:top w:w="0" w:type="dxa"/>
            <w:left w:w="108" w:type="dxa"/>
            <w:bottom w:w="0" w:type="dxa"/>
            <w:right w:w="108" w:type="dxa"/>
          </w:tblCellMar>
        </w:tblPrEx>
        <w:trPr>
          <w:trHeight w:val="269" w:hRule="atLeast"/>
        </w:trPr>
        <w:tc>
          <w:tcPr>
            <w:tcW w:w="42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highlight w:val="none"/>
              </w:rPr>
            </w:pPr>
          </w:p>
        </w:tc>
        <w:tc>
          <w:tcPr>
            <w:tcW w:w="120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highlight w:val="none"/>
              </w:rPr>
            </w:pPr>
          </w:p>
        </w:tc>
        <w:tc>
          <w:tcPr>
            <w:tcW w:w="720"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
            </w:pPr>
          </w:p>
        </w:tc>
        <w:tc>
          <w:tcPr>
            <w:tcW w:w="1066"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
            </w:pPr>
          </w:p>
        </w:tc>
        <w:tc>
          <w:tcPr>
            <w:tcW w:w="880" w:type="dxa"/>
            <w:tcBorders>
              <w:top w:val="single" w:color="auto" w:sz="4" w:space="0"/>
              <w:left w:val="nil"/>
              <w:bottom w:val="single" w:color="auto" w:sz="4" w:space="0"/>
              <w:right w:val="single" w:color="auto" w:sz="4" w:space="0"/>
            </w:tcBorders>
            <w:noWrap w:val="0"/>
            <w:vAlign w:val="center"/>
          </w:tcPr>
          <w:p>
            <w:pPr>
              <w:rPr>
                <w:rFonts w:hint="eastAsia" w:ascii="宋体" w:hAnsi="宋体"/>
                <w:szCs w:val="21"/>
                <w:highlight w:val="none"/>
              </w:rPr>
            </w:pPr>
          </w:p>
        </w:tc>
        <w:tc>
          <w:tcPr>
            <w:tcW w:w="920" w:type="dxa"/>
            <w:tcBorders>
              <w:top w:val="single" w:color="auto" w:sz="4" w:space="0"/>
              <w:left w:val="nil"/>
              <w:bottom w:val="single" w:color="auto" w:sz="4" w:space="0"/>
              <w:right w:val="single" w:color="auto" w:sz="4" w:space="0"/>
            </w:tcBorders>
            <w:noWrap w:val="0"/>
            <w:vAlign w:val="center"/>
          </w:tcPr>
          <w:p>
            <w:pPr>
              <w:rPr>
                <w:rFonts w:hint="eastAsia" w:ascii="宋体" w:hAnsi="宋体"/>
                <w:szCs w:val="21"/>
                <w:highlight w:val="none"/>
              </w:rPr>
            </w:pPr>
          </w:p>
        </w:tc>
        <w:tc>
          <w:tcPr>
            <w:tcW w:w="900" w:type="dxa"/>
            <w:tcBorders>
              <w:top w:val="single" w:color="auto" w:sz="4" w:space="0"/>
              <w:left w:val="nil"/>
              <w:bottom w:val="single" w:color="auto" w:sz="4" w:space="0"/>
              <w:right w:val="single" w:color="auto" w:sz="4" w:space="0"/>
            </w:tcBorders>
            <w:noWrap w:val="0"/>
            <w:vAlign w:val="center"/>
          </w:tcPr>
          <w:p>
            <w:pPr>
              <w:rPr>
                <w:rFonts w:hint="eastAsia" w:ascii="宋体" w:hAnsi="宋体"/>
                <w:szCs w:val="21"/>
                <w:highlight w:val="none"/>
              </w:rPr>
            </w:pPr>
          </w:p>
        </w:tc>
        <w:tc>
          <w:tcPr>
            <w:tcW w:w="906" w:type="dxa"/>
            <w:tcBorders>
              <w:top w:val="single" w:color="auto" w:sz="4" w:space="0"/>
              <w:left w:val="nil"/>
              <w:bottom w:val="single" w:color="auto" w:sz="4" w:space="0"/>
              <w:right w:val="single" w:color="auto" w:sz="4" w:space="0"/>
            </w:tcBorders>
            <w:noWrap w:val="0"/>
            <w:vAlign w:val="center"/>
          </w:tcPr>
          <w:p>
            <w:pPr>
              <w:rPr>
                <w:rFonts w:hint="eastAsia" w:ascii="宋体" w:hAnsi="宋体"/>
                <w:szCs w:val="21"/>
                <w:highlight w:val="none"/>
              </w:rPr>
            </w:pPr>
          </w:p>
        </w:tc>
        <w:tc>
          <w:tcPr>
            <w:tcW w:w="713"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
            </w:pPr>
          </w:p>
        </w:tc>
        <w:tc>
          <w:tcPr>
            <w:tcW w:w="687" w:type="dxa"/>
            <w:tcBorders>
              <w:top w:val="single" w:color="auto" w:sz="4" w:space="0"/>
              <w:left w:val="nil"/>
              <w:bottom w:val="single" w:color="auto" w:sz="4" w:space="0"/>
              <w:right w:val="single" w:color="auto" w:sz="4" w:space="0"/>
            </w:tcBorders>
            <w:noWrap w:val="0"/>
            <w:vAlign w:val="center"/>
          </w:tcPr>
          <w:p>
            <w:pPr>
              <w:rPr>
                <w:rFonts w:hint="eastAsia" w:ascii="宋体" w:hAnsi="宋体"/>
                <w:szCs w:val="21"/>
                <w:highlight w:val="none"/>
              </w:rPr>
            </w:pPr>
          </w:p>
        </w:tc>
        <w:tc>
          <w:tcPr>
            <w:tcW w:w="5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highlight w:val="none"/>
              </w:rPr>
            </w:pPr>
          </w:p>
        </w:tc>
      </w:tr>
      <w:tr>
        <w:tblPrEx>
          <w:tblCellMar>
            <w:top w:w="0" w:type="dxa"/>
            <w:left w:w="108" w:type="dxa"/>
            <w:bottom w:w="0" w:type="dxa"/>
            <w:right w:w="108" w:type="dxa"/>
          </w:tblCellMar>
        </w:tblPrEx>
        <w:trPr>
          <w:trHeight w:val="332" w:hRule="atLeast"/>
        </w:trPr>
        <w:tc>
          <w:tcPr>
            <w:tcW w:w="42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highlight w:val="none"/>
              </w:rPr>
            </w:pPr>
          </w:p>
        </w:tc>
        <w:tc>
          <w:tcPr>
            <w:tcW w:w="1207"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highlight w:val="none"/>
              </w:rPr>
            </w:pPr>
            <w:r>
              <w:rPr>
                <w:rFonts w:ascii="宋体" w:hAnsi="宋体"/>
                <w:szCs w:val="21"/>
                <w:highlight w:val="none"/>
              </w:rPr>
              <w:t>…</w:t>
            </w:r>
          </w:p>
        </w:tc>
        <w:tc>
          <w:tcPr>
            <w:tcW w:w="720"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
            </w:pPr>
          </w:p>
        </w:tc>
        <w:tc>
          <w:tcPr>
            <w:tcW w:w="1066"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
            </w:pPr>
          </w:p>
        </w:tc>
        <w:tc>
          <w:tcPr>
            <w:tcW w:w="880" w:type="dxa"/>
            <w:tcBorders>
              <w:top w:val="single" w:color="auto" w:sz="4" w:space="0"/>
              <w:left w:val="nil"/>
              <w:bottom w:val="single" w:color="auto" w:sz="4" w:space="0"/>
              <w:right w:val="single" w:color="auto" w:sz="4" w:space="0"/>
            </w:tcBorders>
            <w:noWrap w:val="0"/>
            <w:vAlign w:val="center"/>
          </w:tcPr>
          <w:p>
            <w:pPr>
              <w:rPr>
                <w:rFonts w:hint="eastAsia" w:ascii="宋体" w:hAnsi="宋体"/>
                <w:szCs w:val="21"/>
                <w:highlight w:val="none"/>
              </w:rPr>
            </w:pPr>
          </w:p>
        </w:tc>
        <w:tc>
          <w:tcPr>
            <w:tcW w:w="920" w:type="dxa"/>
            <w:tcBorders>
              <w:top w:val="single" w:color="auto" w:sz="4" w:space="0"/>
              <w:left w:val="nil"/>
              <w:bottom w:val="single" w:color="auto" w:sz="4" w:space="0"/>
              <w:right w:val="single" w:color="auto" w:sz="4" w:space="0"/>
            </w:tcBorders>
            <w:noWrap w:val="0"/>
            <w:vAlign w:val="center"/>
          </w:tcPr>
          <w:p>
            <w:pPr>
              <w:rPr>
                <w:rFonts w:hint="eastAsia" w:ascii="宋体" w:hAnsi="宋体"/>
                <w:szCs w:val="21"/>
                <w:highlight w:val="none"/>
              </w:rPr>
            </w:pPr>
          </w:p>
        </w:tc>
        <w:tc>
          <w:tcPr>
            <w:tcW w:w="900" w:type="dxa"/>
            <w:tcBorders>
              <w:top w:val="single" w:color="auto" w:sz="4" w:space="0"/>
              <w:left w:val="nil"/>
              <w:bottom w:val="single" w:color="auto" w:sz="4" w:space="0"/>
              <w:right w:val="single" w:color="auto" w:sz="4" w:space="0"/>
            </w:tcBorders>
            <w:noWrap w:val="0"/>
            <w:vAlign w:val="center"/>
          </w:tcPr>
          <w:p>
            <w:pPr>
              <w:rPr>
                <w:rFonts w:hint="eastAsia" w:ascii="宋体" w:hAnsi="宋体"/>
                <w:szCs w:val="21"/>
                <w:highlight w:val="none"/>
              </w:rPr>
            </w:pPr>
          </w:p>
        </w:tc>
        <w:tc>
          <w:tcPr>
            <w:tcW w:w="906" w:type="dxa"/>
            <w:tcBorders>
              <w:top w:val="single" w:color="auto" w:sz="4" w:space="0"/>
              <w:left w:val="nil"/>
              <w:bottom w:val="single" w:color="auto" w:sz="4" w:space="0"/>
              <w:right w:val="single" w:color="auto" w:sz="4" w:space="0"/>
            </w:tcBorders>
            <w:noWrap w:val="0"/>
            <w:vAlign w:val="center"/>
          </w:tcPr>
          <w:p>
            <w:pPr>
              <w:rPr>
                <w:rFonts w:hint="eastAsia" w:ascii="宋体" w:hAnsi="宋体"/>
                <w:szCs w:val="21"/>
                <w:highlight w:val="none"/>
              </w:rPr>
            </w:pPr>
          </w:p>
        </w:tc>
        <w:tc>
          <w:tcPr>
            <w:tcW w:w="713"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
            </w:pPr>
          </w:p>
        </w:tc>
        <w:tc>
          <w:tcPr>
            <w:tcW w:w="687" w:type="dxa"/>
            <w:tcBorders>
              <w:top w:val="single" w:color="auto" w:sz="4" w:space="0"/>
              <w:left w:val="nil"/>
              <w:bottom w:val="single" w:color="auto" w:sz="4" w:space="0"/>
              <w:right w:val="single" w:color="auto" w:sz="4" w:space="0"/>
            </w:tcBorders>
            <w:noWrap w:val="0"/>
            <w:vAlign w:val="center"/>
          </w:tcPr>
          <w:p>
            <w:pPr>
              <w:rPr>
                <w:rFonts w:hint="eastAsia" w:ascii="宋体" w:hAnsi="宋体"/>
                <w:szCs w:val="21"/>
                <w:highlight w:val="none"/>
              </w:rPr>
            </w:pPr>
          </w:p>
        </w:tc>
        <w:tc>
          <w:tcPr>
            <w:tcW w:w="54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highlight w:val="none"/>
              </w:rPr>
            </w:pPr>
          </w:p>
        </w:tc>
      </w:tr>
      <w:tr>
        <w:tblPrEx>
          <w:tblCellMar>
            <w:top w:w="0" w:type="dxa"/>
            <w:left w:w="108" w:type="dxa"/>
            <w:bottom w:w="0" w:type="dxa"/>
            <w:right w:w="108" w:type="dxa"/>
          </w:tblCellMar>
        </w:tblPrEx>
        <w:trPr>
          <w:trHeight w:val="222" w:hRule="atLeast"/>
        </w:trPr>
        <w:tc>
          <w:tcPr>
            <w:tcW w:w="42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highlight w:val="none"/>
              </w:rPr>
            </w:pPr>
          </w:p>
        </w:tc>
        <w:tc>
          <w:tcPr>
            <w:tcW w:w="120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highlight w:val="none"/>
              </w:rPr>
            </w:pPr>
          </w:p>
        </w:tc>
        <w:tc>
          <w:tcPr>
            <w:tcW w:w="720"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
            </w:pPr>
          </w:p>
        </w:tc>
        <w:tc>
          <w:tcPr>
            <w:tcW w:w="1066"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
            </w:pPr>
          </w:p>
        </w:tc>
        <w:tc>
          <w:tcPr>
            <w:tcW w:w="880"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
            </w:pPr>
          </w:p>
        </w:tc>
        <w:tc>
          <w:tcPr>
            <w:tcW w:w="920"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
            </w:pPr>
          </w:p>
        </w:tc>
        <w:tc>
          <w:tcPr>
            <w:tcW w:w="900"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
            </w:pPr>
          </w:p>
        </w:tc>
        <w:tc>
          <w:tcPr>
            <w:tcW w:w="906"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
            </w:pPr>
          </w:p>
        </w:tc>
        <w:tc>
          <w:tcPr>
            <w:tcW w:w="713"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
            </w:pPr>
          </w:p>
        </w:tc>
        <w:tc>
          <w:tcPr>
            <w:tcW w:w="687" w:type="dxa"/>
            <w:tcBorders>
              <w:top w:val="single" w:color="auto" w:sz="4" w:space="0"/>
              <w:left w:val="nil"/>
              <w:bottom w:val="single" w:color="auto" w:sz="4" w:space="0"/>
              <w:right w:val="single" w:color="auto" w:sz="4" w:space="0"/>
            </w:tcBorders>
            <w:noWrap w:val="0"/>
            <w:vAlign w:val="center"/>
          </w:tcPr>
          <w:p>
            <w:pPr>
              <w:rPr>
                <w:rFonts w:ascii="宋体" w:hAnsi="宋体"/>
                <w:szCs w:val="21"/>
                <w:highlight w:val="none"/>
              </w:rPr>
            </w:pPr>
          </w:p>
        </w:tc>
        <w:tc>
          <w:tcPr>
            <w:tcW w:w="54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highlight w:val="none"/>
              </w:rPr>
            </w:pPr>
          </w:p>
        </w:tc>
      </w:tr>
    </w:tbl>
    <w:p>
      <w:pPr>
        <w:rPr>
          <w:rFonts w:hint="eastAsia"/>
          <w:b/>
          <w:color w:val="FF0000"/>
          <w:sz w:val="24"/>
          <w:highlight w:val="none"/>
        </w:rPr>
      </w:pPr>
    </w:p>
    <w:p>
      <w:pPr>
        <w:tabs>
          <w:tab w:val="left" w:pos="8640"/>
        </w:tabs>
        <w:spacing w:line="360" w:lineRule="auto"/>
        <w:rPr>
          <w:rFonts w:hint="eastAsia" w:ascii="宋体" w:hAnsi="宋体"/>
          <w:b/>
          <w:sz w:val="24"/>
          <w:highlight w:val="none"/>
          <w:u w:val="single"/>
        </w:rPr>
      </w:pPr>
      <w:r>
        <w:rPr>
          <w:rFonts w:hint="eastAsia" w:ascii="宋体" w:hAnsi="宋体"/>
          <w:b/>
          <w:sz w:val="24"/>
          <w:highlight w:val="none"/>
          <w:u w:val="single"/>
        </w:rPr>
        <w:t>8. 华南农业大学大米采购招标  《</w:t>
      </w:r>
      <w:r>
        <w:rPr>
          <w:rFonts w:hint="eastAsia"/>
          <w:b/>
          <w:sz w:val="24"/>
          <w:highlight w:val="none"/>
          <w:u w:val="single"/>
        </w:rPr>
        <w:t>资格与符合性审查表自查</w:t>
      </w:r>
      <w:r>
        <w:rPr>
          <w:rFonts w:hint="eastAsia" w:ascii="宋体" w:hAnsi="宋体"/>
          <w:b/>
          <w:sz w:val="24"/>
          <w:highlight w:val="none"/>
          <w:u w:val="single"/>
        </w:rPr>
        <w:t>表》</w:t>
      </w:r>
    </w:p>
    <w:tbl>
      <w:tblPr>
        <w:tblStyle w:val="10"/>
        <w:tblW w:w="8939" w:type="dxa"/>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4828"/>
        <w:gridCol w:w="1843"/>
        <w:gridCol w:w="2268"/>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4828"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宋体" w:hAnsi="宋体" w:cs="宋体"/>
                <w:sz w:val="24"/>
                <w:highlight w:val="none"/>
              </w:rPr>
            </w:pPr>
            <w:r>
              <w:rPr>
                <w:rStyle w:val="13"/>
                <w:rFonts w:hint="eastAsia"/>
                <w:highlight w:val="none"/>
              </w:rPr>
              <w:t>评审内容</w:t>
            </w:r>
            <w:r>
              <w:rPr>
                <w:highlight w:val="none"/>
              </w:rPr>
              <w:t>（详见《资格性和符合性审查表》各项）</w:t>
            </w:r>
          </w:p>
        </w:tc>
        <w:tc>
          <w:tcPr>
            <w:tcW w:w="1843"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宋体" w:hAnsi="宋体" w:cs="宋体"/>
                <w:sz w:val="24"/>
                <w:highlight w:val="none"/>
              </w:rPr>
            </w:pPr>
            <w:r>
              <w:rPr>
                <w:rStyle w:val="13"/>
                <w:highlight w:val="none"/>
              </w:rPr>
              <w:t>自查结论</w:t>
            </w:r>
          </w:p>
        </w:tc>
        <w:tc>
          <w:tcPr>
            <w:tcW w:w="2268" w:type="dxa"/>
            <w:tcBorders>
              <w:top w:val="outset" w:color="111111" w:sz="6" w:space="0"/>
              <w:left w:val="outset" w:color="111111" w:sz="6" w:space="0"/>
              <w:bottom w:val="outset" w:color="111111" w:sz="6" w:space="0"/>
              <w:right w:val="outset" w:color="111111" w:sz="6" w:space="0"/>
            </w:tcBorders>
            <w:noWrap w:val="0"/>
            <w:vAlign w:val="center"/>
          </w:tcPr>
          <w:p>
            <w:pPr>
              <w:jc w:val="center"/>
              <w:rPr>
                <w:rFonts w:ascii="宋体" w:hAnsi="宋体" w:cs="宋体"/>
                <w:sz w:val="24"/>
                <w:highlight w:val="none"/>
              </w:rPr>
            </w:pPr>
            <w:r>
              <w:rPr>
                <w:rStyle w:val="13"/>
                <w:highlight w:val="none"/>
              </w:rPr>
              <w:t>证明资料</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4828" w:type="dxa"/>
            <w:tcBorders>
              <w:top w:val="outset" w:color="111111" w:sz="6" w:space="0"/>
              <w:left w:val="outset" w:color="111111" w:sz="6" w:space="0"/>
              <w:bottom w:val="outset" w:color="111111" w:sz="6" w:space="0"/>
              <w:right w:val="outset" w:color="111111" w:sz="6" w:space="0"/>
            </w:tcBorders>
            <w:noWrap w:val="0"/>
            <w:vAlign w:val="center"/>
          </w:tcPr>
          <w:p>
            <w:pPr>
              <w:jc w:val="left"/>
              <w:rPr>
                <w:rStyle w:val="13"/>
                <w:rFonts w:hint="eastAsia"/>
                <w:b w:val="0"/>
                <w:highlight w:val="none"/>
              </w:rPr>
            </w:pPr>
            <w:r>
              <w:rPr>
                <w:rStyle w:val="13"/>
                <w:rFonts w:hint="eastAsia"/>
                <w:b w:val="0"/>
                <w:highlight w:val="none"/>
              </w:rPr>
              <w:t>1．</w:t>
            </w:r>
            <w:r>
              <w:rPr>
                <w:rFonts w:hint="eastAsia"/>
                <w:highlight w:val="none"/>
              </w:rPr>
              <w:t>投标</w:t>
            </w:r>
            <w:r>
              <w:rPr>
                <w:highlight w:val="none"/>
              </w:rPr>
              <w:t>文件完整</w:t>
            </w:r>
            <w:r>
              <w:rPr>
                <w:rFonts w:hint="eastAsia"/>
                <w:highlight w:val="none"/>
              </w:rPr>
              <w:t>，</w:t>
            </w:r>
            <w:r>
              <w:rPr>
                <w:highlight w:val="none"/>
              </w:rPr>
              <w:t>投标内容基本完整，无重大错漏，</w:t>
            </w:r>
            <w:r>
              <w:rPr>
                <w:rFonts w:hint="eastAsia"/>
                <w:highlight w:val="none"/>
              </w:rPr>
              <w:t>无伪造、虚假材料，</w:t>
            </w:r>
            <w:r>
              <w:rPr>
                <w:highlight w:val="none"/>
              </w:rPr>
              <w:t>并按要求签署、盖章。</w:t>
            </w:r>
          </w:p>
        </w:tc>
        <w:tc>
          <w:tcPr>
            <w:tcW w:w="1843"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
            </w:pPr>
            <w:r>
              <w:rPr>
                <w:highlight w:val="none"/>
              </w:rPr>
              <w:t>□通过 □不通过</w:t>
            </w:r>
          </w:p>
        </w:tc>
        <w:tc>
          <w:tcPr>
            <w:tcW w:w="2268"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
            </w:pPr>
            <w:r>
              <w:rPr>
                <w:highlight w:val="none"/>
              </w:rPr>
              <w:t>见</w:t>
            </w:r>
            <w:r>
              <w:rPr>
                <w:rFonts w:hint="eastAsia"/>
                <w:highlight w:val="none"/>
              </w:rPr>
              <w:t>投标</w:t>
            </w:r>
            <w:r>
              <w:rPr>
                <w:highlight w:val="none"/>
              </w:rPr>
              <w:t>文件第（</w:t>
            </w:r>
            <w:r>
              <w:rPr>
                <w:rFonts w:hint="eastAsia"/>
                <w:highlight w:val="none"/>
              </w:rPr>
              <w:t xml:space="preserve"> </w:t>
            </w:r>
            <w:r>
              <w:rPr>
                <w:highlight w:val="none"/>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4828" w:type="dxa"/>
            <w:tcBorders>
              <w:top w:val="outset" w:color="111111" w:sz="6" w:space="0"/>
              <w:left w:val="outset" w:color="111111" w:sz="6" w:space="0"/>
              <w:bottom w:val="outset" w:color="111111" w:sz="6" w:space="0"/>
              <w:right w:val="outset" w:color="111111" w:sz="6" w:space="0"/>
            </w:tcBorders>
            <w:noWrap w:val="0"/>
            <w:vAlign w:val="center"/>
          </w:tcPr>
          <w:p>
            <w:pPr>
              <w:jc w:val="left"/>
              <w:rPr>
                <w:rStyle w:val="13"/>
                <w:rFonts w:hint="eastAsia"/>
                <w:b w:val="0"/>
                <w:highlight w:val="none"/>
              </w:rPr>
            </w:pPr>
            <w:r>
              <w:rPr>
                <w:rStyle w:val="13"/>
                <w:rFonts w:hint="eastAsia"/>
                <w:b w:val="0"/>
                <w:highlight w:val="none"/>
              </w:rPr>
              <w:t>2．</w:t>
            </w:r>
            <w:r>
              <w:rPr>
                <w:rFonts w:hint="eastAsia"/>
                <w:highlight w:val="none"/>
              </w:rPr>
              <w:t>具有法定代表人证明书及委托授权代表人证明书。</w:t>
            </w:r>
          </w:p>
        </w:tc>
        <w:tc>
          <w:tcPr>
            <w:tcW w:w="1843"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
            </w:pPr>
            <w:r>
              <w:rPr>
                <w:highlight w:val="none"/>
              </w:rPr>
              <w:t>□通过 □不通过</w:t>
            </w:r>
          </w:p>
        </w:tc>
        <w:tc>
          <w:tcPr>
            <w:tcW w:w="2268"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
            </w:pPr>
            <w:r>
              <w:rPr>
                <w:highlight w:val="none"/>
              </w:rPr>
              <w:t>见</w:t>
            </w:r>
            <w:r>
              <w:rPr>
                <w:rFonts w:hint="eastAsia"/>
                <w:highlight w:val="none"/>
              </w:rPr>
              <w:t>投标</w:t>
            </w:r>
            <w:r>
              <w:rPr>
                <w:highlight w:val="none"/>
              </w:rPr>
              <w:t>文件第（</w:t>
            </w:r>
            <w:r>
              <w:rPr>
                <w:rFonts w:hint="eastAsia"/>
                <w:highlight w:val="none"/>
              </w:rPr>
              <w:t xml:space="preserve"> </w:t>
            </w:r>
            <w:r>
              <w:rPr>
                <w:highlight w:val="none"/>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4828" w:type="dxa"/>
            <w:tcBorders>
              <w:top w:val="outset" w:color="111111" w:sz="6" w:space="0"/>
              <w:left w:val="outset" w:color="111111" w:sz="6" w:space="0"/>
              <w:bottom w:val="outset" w:color="111111" w:sz="6" w:space="0"/>
              <w:right w:val="outset" w:color="111111" w:sz="6" w:space="0"/>
            </w:tcBorders>
            <w:noWrap w:val="0"/>
            <w:vAlign w:val="center"/>
          </w:tcPr>
          <w:p>
            <w:pPr>
              <w:jc w:val="left"/>
              <w:rPr>
                <w:rStyle w:val="13"/>
                <w:rFonts w:hint="eastAsia"/>
                <w:b w:val="0"/>
                <w:highlight w:val="none"/>
              </w:rPr>
            </w:pPr>
            <w:r>
              <w:rPr>
                <w:rStyle w:val="13"/>
                <w:rFonts w:hint="eastAsia"/>
                <w:b w:val="0"/>
                <w:highlight w:val="none"/>
              </w:rPr>
              <w:t>3.</w:t>
            </w:r>
            <w:r>
              <w:rPr>
                <w:rFonts w:hint="eastAsia"/>
                <w:highlight w:val="none"/>
              </w:rPr>
              <w:t xml:space="preserve"> 具有有效的《营业执照》、《税务登记证》（如更换新证“三证合一”只需提供《营业执照》）。</w:t>
            </w:r>
          </w:p>
        </w:tc>
        <w:tc>
          <w:tcPr>
            <w:tcW w:w="1843"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
            </w:pPr>
            <w:r>
              <w:rPr>
                <w:highlight w:val="none"/>
              </w:rPr>
              <w:t>□通过 □不通过</w:t>
            </w:r>
          </w:p>
        </w:tc>
        <w:tc>
          <w:tcPr>
            <w:tcW w:w="2268"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
            </w:pPr>
            <w:r>
              <w:rPr>
                <w:highlight w:val="none"/>
              </w:rPr>
              <w:t>见</w:t>
            </w:r>
            <w:r>
              <w:rPr>
                <w:rFonts w:hint="eastAsia"/>
                <w:highlight w:val="none"/>
              </w:rPr>
              <w:t>投标</w:t>
            </w:r>
            <w:r>
              <w:rPr>
                <w:highlight w:val="none"/>
              </w:rPr>
              <w:t>文件第（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4828" w:type="dxa"/>
            <w:tcBorders>
              <w:top w:val="outset" w:color="111111" w:sz="6" w:space="0"/>
              <w:left w:val="outset" w:color="111111" w:sz="6" w:space="0"/>
              <w:bottom w:val="outset" w:color="111111" w:sz="6" w:space="0"/>
              <w:right w:val="outset" w:color="111111" w:sz="6" w:space="0"/>
            </w:tcBorders>
            <w:noWrap w:val="0"/>
            <w:vAlign w:val="center"/>
          </w:tcPr>
          <w:p>
            <w:pPr>
              <w:jc w:val="left"/>
              <w:rPr>
                <w:rStyle w:val="13"/>
                <w:rFonts w:hint="eastAsia"/>
                <w:b w:val="0"/>
                <w:highlight w:val="none"/>
              </w:rPr>
            </w:pPr>
            <w:r>
              <w:rPr>
                <w:rFonts w:hint="eastAsia"/>
                <w:highlight w:val="none"/>
              </w:rPr>
              <w:t>4.具有有效的《食品流通许可证》或《食品经营许可证》（</w:t>
            </w:r>
            <w:r>
              <w:rPr>
                <w:rFonts w:hint="eastAsia" w:ascii="宋体" w:hAnsi="宋体"/>
                <w:bCs/>
                <w:iCs/>
                <w:szCs w:val="21"/>
                <w:highlight w:val="none"/>
              </w:rPr>
              <w:t>投标人是</w:t>
            </w:r>
            <w:r>
              <w:rPr>
                <w:rFonts w:ascii="宋体" w:hAnsi="宋体"/>
                <w:bCs/>
                <w:iCs/>
                <w:szCs w:val="21"/>
                <w:highlight w:val="none"/>
              </w:rPr>
              <w:t>已取得《食品生产许可证》的经营者在其生产场所销售自产食品，不需要</w:t>
            </w:r>
            <w:r>
              <w:rPr>
                <w:rFonts w:hint="eastAsia" w:ascii="宋体" w:hAnsi="宋体"/>
                <w:bCs/>
                <w:iCs/>
                <w:szCs w:val="21"/>
                <w:highlight w:val="none"/>
              </w:rPr>
              <w:t>提供</w:t>
            </w:r>
            <w:r>
              <w:rPr>
                <w:rFonts w:hint="eastAsia"/>
                <w:highlight w:val="none"/>
              </w:rPr>
              <w:t>）</w:t>
            </w:r>
          </w:p>
        </w:tc>
        <w:tc>
          <w:tcPr>
            <w:tcW w:w="1843"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
            </w:pPr>
            <w:r>
              <w:rPr>
                <w:highlight w:val="none"/>
              </w:rPr>
              <w:t>□通过 □不通过</w:t>
            </w:r>
          </w:p>
        </w:tc>
        <w:tc>
          <w:tcPr>
            <w:tcW w:w="2268"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
            </w:pPr>
            <w:r>
              <w:rPr>
                <w:highlight w:val="none"/>
              </w:rPr>
              <w:t>见</w:t>
            </w:r>
            <w:r>
              <w:rPr>
                <w:rFonts w:hint="eastAsia"/>
                <w:highlight w:val="none"/>
              </w:rPr>
              <w:t>投标</w:t>
            </w:r>
            <w:r>
              <w:rPr>
                <w:highlight w:val="none"/>
              </w:rPr>
              <w:t>文件第（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4828" w:type="dxa"/>
            <w:tcBorders>
              <w:top w:val="outset" w:color="111111" w:sz="6" w:space="0"/>
              <w:left w:val="outset" w:color="111111" w:sz="6" w:space="0"/>
              <w:bottom w:val="outset" w:color="111111" w:sz="6" w:space="0"/>
              <w:right w:val="outset" w:color="111111" w:sz="6" w:space="0"/>
            </w:tcBorders>
            <w:noWrap w:val="0"/>
            <w:vAlign w:val="center"/>
          </w:tcPr>
          <w:p>
            <w:pPr>
              <w:spacing w:line="420" w:lineRule="exact"/>
              <w:rPr>
                <w:rStyle w:val="13"/>
                <w:rFonts w:hint="eastAsia"/>
                <w:highlight w:val="none"/>
              </w:rPr>
            </w:pPr>
            <w:r>
              <w:rPr>
                <w:rFonts w:hint="eastAsia" w:ascii="宋体" w:hAnsi="宋体"/>
                <w:sz w:val="24"/>
                <w:highlight w:val="none"/>
              </w:rPr>
              <w:t>5.</w:t>
            </w:r>
            <w:r>
              <w:rPr>
                <w:rFonts w:hint="eastAsia"/>
                <w:highlight w:val="none"/>
              </w:rPr>
              <w:t xml:space="preserve"> 能提供</w:t>
            </w:r>
            <w:r>
              <w:rPr>
                <w:rFonts w:hint="eastAsia" w:ascii="宋体" w:hAnsi="宋体"/>
                <w:sz w:val="24"/>
                <w:highlight w:val="none"/>
              </w:rPr>
              <w:t>生产厂家</w:t>
            </w:r>
            <w:r>
              <w:rPr>
                <w:rFonts w:hint="eastAsia" w:ascii="宋体" w:hAnsi="宋体"/>
                <w:bCs/>
                <w:iCs/>
                <w:sz w:val="24"/>
                <w:highlight w:val="none"/>
              </w:rPr>
              <w:t>《</w:t>
            </w:r>
            <w:r>
              <w:rPr>
                <w:rFonts w:hint="eastAsia" w:ascii="宋体" w:hAnsi="宋体"/>
                <w:sz w:val="24"/>
                <w:highlight w:val="none"/>
              </w:rPr>
              <w:t>SC证》以及市级或以上质监等权威部门出具的产品检验报告（检验日期</w:t>
            </w:r>
            <w:r>
              <w:rPr>
                <w:rFonts w:hint="eastAsia" w:ascii="宋体" w:hAnsi="宋体"/>
                <w:b/>
                <w:sz w:val="24"/>
                <w:highlight w:val="none"/>
              </w:rPr>
              <w:t>在202</w:t>
            </w:r>
            <w:r>
              <w:rPr>
                <w:rFonts w:hint="eastAsia" w:ascii="宋体" w:hAnsi="宋体"/>
                <w:b/>
                <w:sz w:val="24"/>
                <w:highlight w:val="none"/>
                <w:lang w:val="en-US" w:eastAsia="zh-CN"/>
              </w:rPr>
              <w:t>3</w:t>
            </w:r>
            <w:r>
              <w:rPr>
                <w:rFonts w:hint="eastAsia" w:ascii="宋体" w:hAnsi="宋体"/>
                <w:b/>
                <w:sz w:val="24"/>
                <w:highlight w:val="none"/>
              </w:rPr>
              <w:t>年</w:t>
            </w:r>
            <w:r>
              <w:rPr>
                <w:rFonts w:hint="eastAsia" w:ascii="宋体" w:hAnsi="宋体"/>
                <w:b/>
                <w:sz w:val="24"/>
                <w:highlight w:val="none"/>
                <w:lang w:val="en-US" w:eastAsia="zh-CN"/>
              </w:rPr>
              <w:t>1</w:t>
            </w:r>
            <w:r>
              <w:rPr>
                <w:rFonts w:hint="eastAsia" w:ascii="宋体" w:hAnsi="宋体"/>
                <w:b/>
                <w:sz w:val="24"/>
                <w:highlight w:val="none"/>
              </w:rPr>
              <w:t>月1日后</w:t>
            </w:r>
            <w:r>
              <w:rPr>
                <w:rFonts w:hint="eastAsia" w:ascii="宋体" w:hAnsi="宋体"/>
                <w:sz w:val="24"/>
                <w:highlight w:val="none"/>
              </w:rPr>
              <w:t>，自检无效）</w:t>
            </w:r>
          </w:p>
        </w:tc>
        <w:tc>
          <w:tcPr>
            <w:tcW w:w="1843"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
            </w:pPr>
            <w:r>
              <w:rPr>
                <w:highlight w:val="none"/>
              </w:rPr>
              <w:t>□通过 □不通过</w:t>
            </w:r>
          </w:p>
        </w:tc>
        <w:tc>
          <w:tcPr>
            <w:tcW w:w="2268"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
            </w:pPr>
            <w:r>
              <w:rPr>
                <w:highlight w:val="none"/>
              </w:rPr>
              <w:t>见</w:t>
            </w:r>
            <w:r>
              <w:rPr>
                <w:rFonts w:hint="eastAsia"/>
                <w:highlight w:val="none"/>
              </w:rPr>
              <w:t>投标</w:t>
            </w:r>
            <w:r>
              <w:rPr>
                <w:highlight w:val="none"/>
              </w:rPr>
              <w:t xml:space="preserve">文件第（ </w:t>
            </w:r>
            <w:r>
              <w:rPr>
                <w:rFonts w:hint="eastAsia"/>
                <w:highlight w:val="none"/>
              </w:rPr>
              <w:t xml:space="preserve"> </w:t>
            </w:r>
            <w:r>
              <w:rPr>
                <w:highlight w:val="none"/>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4828" w:type="dxa"/>
            <w:tcBorders>
              <w:top w:val="outset" w:color="111111" w:sz="6" w:space="0"/>
              <w:left w:val="outset" w:color="111111" w:sz="6" w:space="0"/>
              <w:bottom w:val="outset" w:color="111111" w:sz="6" w:space="0"/>
              <w:right w:val="outset" w:color="111111" w:sz="6" w:space="0"/>
            </w:tcBorders>
            <w:noWrap w:val="0"/>
            <w:vAlign w:val="center"/>
          </w:tcPr>
          <w:p>
            <w:pPr>
              <w:spacing w:line="420" w:lineRule="exact"/>
              <w:ind w:left="630" w:hanging="630" w:hangingChars="300"/>
              <w:rPr>
                <w:rFonts w:hint="eastAsia" w:ascii="宋体" w:hAnsi="宋体"/>
                <w:sz w:val="24"/>
                <w:highlight w:val="none"/>
              </w:rPr>
            </w:pPr>
            <w:r>
              <w:rPr>
                <w:rFonts w:hint="eastAsia"/>
                <w:highlight w:val="none"/>
                <w:shd w:val="pct10" w:color="auto" w:fill="FFFFFF"/>
              </w:rPr>
              <w:t>6.</w:t>
            </w:r>
            <w:r>
              <w:rPr>
                <w:rFonts w:hint="eastAsia" w:ascii="宋体" w:hAnsi="宋体"/>
                <w:sz w:val="24"/>
                <w:highlight w:val="none"/>
              </w:rPr>
              <w:t xml:space="preserve"> 投标人经营范围包含食品生产（或加工或</w:t>
            </w:r>
          </w:p>
          <w:p>
            <w:pPr>
              <w:spacing w:line="420" w:lineRule="exact"/>
              <w:rPr>
                <w:rFonts w:hint="eastAsia" w:ascii="宋体" w:hAnsi="宋体"/>
                <w:sz w:val="24"/>
                <w:highlight w:val="none"/>
              </w:rPr>
            </w:pPr>
            <w:r>
              <w:rPr>
                <w:rFonts w:hint="eastAsia" w:ascii="宋体" w:hAnsi="宋体"/>
                <w:sz w:val="24"/>
                <w:highlight w:val="none"/>
              </w:rPr>
              <w:t>销售）。</w:t>
            </w:r>
          </w:p>
        </w:tc>
        <w:tc>
          <w:tcPr>
            <w:tcW w:w="1843"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
            </w:pPr>
            <w:r>
              <w:rPr>
                <w:highlight w:val="none"/>
              </w:rPr>
              <w:t>□通过 □不通过</w:t>
            </w:r>
          </w:p>
        </w:tc>
        <w:tc>
          <w:tcPr>
            <w:tcW w:w="2268"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
            </w:pPr>
            <w:r>
              <w:rPr>
                <w:highlight w:val="none"/>
              </w:rPr>
              <w:t>见</w:t>
            </w:r>
            <w:r>
              <w:rPr>
                <w:rFonts w:hint="eastAsia"/>
                <w:highlight w:val="none"/>
              </w:rPr>
              <w:t>投标</w:t>
            </w:r>
            <w:r>
              <w:rPr>
                <w:highlight w:val="none"/>
              </w:rPr>
              <w:t xml:space="preserve">文件第（ </w:t>
            </w:r>
            <w:r>
              <w:rPr>
                <w:rFonts w:hint="eastAsia"/>
                <w:highlight w:val="none"/>
              </w:rPr>
              <w:t xml:space="preserve"> </w:t>
            </w:r>
            <w:r>
              <w:rPr>
                <w:highlight w:val="none"/>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4828" w:type="dxa"/>
            <w:tcBorders>
              <w:top w:val="outset" w:color="111111" w:sz="6" w:space="0"/>
              <w:left w:val="outset" w:color="111111" w:sz="6" w:space="0"/>
              <w:bottom w:val="outset" w:color="111111" w:sz="6" w:space="0"/>
              <w:right w:val="outset" w:color="111111" w:sz="6" w:space="0"/>
            </w:tcBorders>
            <w:noWrap w:val="0"/>
            <w:vAlign w:val="center"/>
          </w:tcPr>
          <w:p>
            <w:pPr>
              <w:spacing w:line="420" w:lineRule="exact"/>
              <w:ind w:left="630" w:hanging="630" w:hangingChars="300"/>
              <w:rPr>
                <w:rFonts w:hint="eastAsia"/>
                <w:highlight w:val="none"/>
              </w:rPr>
            </w:pPr>
            <w:r>
              <w:rPr>
                <w:rFonts w:hint="eastAsia"/>
                <w:highlight w:val="none"/>
              </w:rPr>
              <w:t>7.</w:t>
            </w:r>
            <w:r>
              <w:rPr>
                <w:rFonts w:hint="eastAsia" w:ascii="宋体" w:hAnsi="宋体"/>
                <w:color w:val="00B050"/>
                <w:sz w:val="24"/>
                <w:highlight w:val="none"/>
              </w:rPr>
              <w:t xml:space="preserve"> </w:t>
            </w:r>
            <w:r>
              <w:rPr>
                <w:rFonts w:hint="eastAsia"/>
                <w:highlight w:val="none"/>
              </w:rPr>
              <w:t>投标人为国内独立的事业法人或独立企业法人</w:t>
            </w:r>
          </w:p>
          <w:p>
            <w:pPr>
              <w:spacing w:line="420" w:lineRule="exact"/>
              <w:ind w:left="630" w:hanging="630" w:hangingChars="300"/>
              <w:rPr>
                <w:rFonts w:hint="eastAsia"/>
                <w:highlight w:val="none"/>
              </w:rPr>
            </w:pPr>
            <w:r>
              <w:rPr>
                <w:rFonts w:hint="eastAsia"/>
                <w:highlight w:val="none"/>
              </w:rPr>
              <w:t>或独立企业法人的分支机构（分支机构投标必须获</w:t>
            </w:r>
          </w:p>
          <w:p>
            <w:pPr>
              <w:spacing w:line="420" w:lineRule="exact"/>
              <w:ind w:left="630" w:hanging="630" w:hangingChars="300"/>
              <w:rPr>
                <w:rFonts w:hint="eastAsia" w:ascii="宋体" w:hAnsi="宋体"/>
                <w:color w:val="00B050"/>
                <w:sz w:val="24"/>
                <w:highlight w:val="none"/>
              </w:rPr>
            </w:pPr>
            <w:r>
              <w:rPr>
                <w:rFonts w:hint="eastAsia"/>
                <w:highlight w:val="none"/>
              </w:rPr>
              <w:t>得其隶属的母公司的合法授权函）。</w:t>
            </w:r>
          </w:p>
        </w:tc>
        <w:tc>
          <w:tcPr>
            <w:tcW w:w="1843"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
            </w:pPr>
            <w:r>
              <w:rPr>
                <w:highlight w:val="none"/>
              </w:rPr>
              <w:t>□通过 □不通过</w:t>
            </w:r>
          </w:p>
        </w:tc>
        <w:tc>
          <w:tcPr>
            <w:tcW w:w="2268"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
            </w:pPr>
            <w:r>
              <w:rPr>
                <w:highlight w:val="none"/>
              </w:rPr>
              <w:t>见</w:t>
            </w:r>
            <w:r>
              <w:rPr>
                <w:rFonts w:hint="eastAsia"/>
                <w:highlight w:val="none"/>
              </w:rPr>
              <w:t>投标</w:t>
            </w:r>
            <w:r>
              <w:rPr>
                <w:highlight w:val="none"/>
              </w:rPr>
              <w:t xml:space="preserve">文件第（ </w:t>
            </w:r>
            <w:r>
              <w:rPr>
                <w:rFonts w:hint="eastAsia"/>
                <w:highlight w:val="none"/>
              </w:rPr>
              <w:t xml:space="preserve"> </w:t>
            </w:r>
            <w:r>
              <w:rPr>
                <w:highlight w:val="none"/>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4828" w:type="dxa"/>
            <w:tcBorders>
              <w:top w:val="outset" w:color="111111" w:sz="6" w:space="0"/>
              <w:left w:val="outset" w:color="111111" w:sz="6" w:space="0"/>
              <w:bottom w:val="outset" w:color="111111" w:sz="6" w:space="0"/>
              <w:right w:val="outset" w:color="111111" w:sz="6" w:space="0"/>
            </w:tcBorders>
            <w:noWrap w:val="0"/>
            <w:vAlign w:val="center"/>
          </w:tcPr>
          <w:p>
            <w:pPr>
              <w:jc w:val="left"/>
              <w:rPr>
                <w:rStyle w:val="13"/>
                <w:rFonts w:hint="eastAsia"/>
                <w:b w:val="0"/>
                <w:highlight w:val="none"/>
              </w:rPr>
            </w:pPr>
            <w:r>
              <w:rPr>
                <w:rStyle w:val="13"/>
                <w:rFonts w:hint="eastAsia"/>
                <w:b w:val="0"/>
                <w:highlight w:val="none"/>
              </w:rPr>
              <w:t>8.</w:t>
            </w:r>
            <w:r>
              <w:rPr>
                <w:rFonts w:hint="eastAsia"/>
                <w:highlight w:val="none"/>
              </w:rPr>
              <w:t xml:space="preserve"> 法定代表人或其授权代理人携身份证原件出席开标会议。</w:t>
            </w:r>
          </w:p>
        </w:tc>
        <w:tc>
          <w:tcPr>
            <w:tcW w:w="1843"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
            </w:pPr>
            <w:r>
              <w:rPr>
                <w:highlight w:val="none"/>
              </w:rPr>
              <w:t>□通过 □不通过</w:t>
            </w:r>
          </w:p>
        </w:tc>
        <w:tc>
          <w:tcPr>
            <w:tcW w:w="2268"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
            </w:pPr>
            <w:r>
              <w:rPr>
                <w:highlight w:val="none"/>
              </w:rPr>
              <w:t>见</w:t>
            </w:r>
            <w:r>
              <w:rPr>
                <w:rFonts w:hint="eastAsia"/>
                <w:highlight w:val="none"/>
              </w:rPr>
              <w:t>投标</w:t>
            </w:r>
            <w:r>
              <w:rPr>
                <w:highlight w:val="none"/>
              </w:rPr>
              <w:t xml:space="preserve">文件第（ </w:t>
            </w:r>
            <w:r>
              <w:rPr>
                <w:rFonts w:hint="eastAsia"/>
                <w:highlight w:val="none"/>
              </w:rPr>
              <w:t xml:space="preserve"> </w:t>
            </w:r>
            <w:r>
              <w:rPr>
                <w:highlight w:val="none"/>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4828" w:type="dxa"/>
            <w:tcBorders>
              <w:top w:val="outset" w:color="111111" w:sz="6" w:space="0"/>
              <w:left w:val="outset" w:color="111111" w:sz="6" w:space="0"/>
              <w:bottom w:val="outset" w:color="111111" w:sz="6" w:space="0"/>
              <w:right w:val="outset" w:color="111111" w:sz="6" w:space="0"/>
            </w:tcBorders>
            <w:noWrap w:val="0"/>
            <w:vAlign w:val="center"/>
          </w:tcPr>
          <w:p>
            <w:pPr>
              <w:jc w:val="left"/>
              <w:rPr>
                <w:rStyle w:val="13"/>
                <w:rFonts w:hint="eastAsia"/>
                <w:b w:val="0"/>
                <w:highlight w:val="none"/>
              </w:rPr>
            </w:pPr>
            <w:r>
              <w:rPr>
                <w:rStyle w:val="13"/>
                <w:rFonts w:hint="eastAsia"/>
                <w:b w:val="0"/>
                <w:highlight w:val="none"/>
              </w:rPr>
              <w:t>9.</w:t>
            </w:r>
            <w:r>
              <w:rPr>
                <w:rFonts w:hint="eastAsia"/>
                <w:highlight w:val="none"/>
              </w:rPr>
              <w:t xml:space="preserve"> 已提交投标保证金。</w:t>
            </w:r>
          </w:p>
        </w:tc>
        <w:tc>
          <w:tcPr>
            <w:tcW w:w="1843"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
            </w:pPr>
            <w:r>
              <w:rPr>
                <w:highlight w:val="none"/>
              </w:rPr>
              <w:t>□通过 □不通过</w:t>
            </w:r>
          </w:p>
        </w:tc>
        <w:tc>
          <w:tcPr>
            <w:tcW w:w="2268"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
            </w:pPr>
            <w:r>
              <w:rPr>
                <w:highlight w:val="none"/>
              </w:rPr>
              <w:t>见</w:t>
            </w:r>
            <w:r>
              <w:rPr>
                <w:rFonts w:hint="eastAsia"/>
                <w:highlight w:val="none"/>
              </w:rPr>
              <w:t>投标</w:t>
            </w:r>
            <w:r>
              <w:rPr>
                <w:highlight w:val="none"/>
              </w:rPr>
              <w:t>文件第（</w:t>
            </w:r>
            <w:r>
              <w:rPr>
                <w:rFonts w:hint="eastAsia"/>
                <w:highlight w:val="none"/>
              </w:rPr>
              <w:t xml:space="preserve">  </w:t>
            </w:r>
            <w:r>
              <w:rPr>
                <w:highlight w:val="none"/>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4828" w:type="dxa"/>
            <w:tcBorders>
              <w:top w:val="outset" w:color="111111" w:sz="6" w:space="0"/>
              <w:left w:val="outset" w:color="111111" w:sz="6" w:space="0"/>
              <w:bottom w:val="outset" w:color="111111" w:sz="6" w:space="0"/>
              <w:right w:val="outset" w:color="111111" w:sz="6" w:space="0"/>
            </w:tcBorders>
            <w:noWrap w:val="0"/>
            <w:vAlign w:val="center"/>
          </w:tcPr>
          <w:p>
            <w:pPr>
              <w:rPr>
                <w:rFonts w:hint="eastAsia"/>
                <w:highlight w:val="none"/>
              </w:rPr>
            </w:pPr>
            <w:r>
              <w:rPr>
                <w:rFonts w:hint="eastAsia"/>
                <w:highlight w:val="none"/>
              </w:rPr>
              <w:t>10. 无出现报价漏项，无出现某个品种的报价明显远远高于或低于市场价且投标人无合理解释的。</w:t>
            </w:r>
          </w:p>
        </w:tc>
        <w:tc>
          <w:tcPr>
            <w:tcW w:w="1843"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
            </w:pPr>
            <w:r>
              <w:rPr>
                <w:highlight w:val="none"/>
              </w:rPr>
              <w:t>□通过 □不通过</w:t>
            </w:r>
          </w:p>
        </w:tc>
        <w:tc>
          <w:tcPr>
            <w:tcW w:w="2268"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
            </w:pPr>
            <w:r>
              <w:rPr>
                <w:highlight w:val="none"/>
              </w:rPr>
              <w:t>见</w:t>
            </w:r>
            <w:r>
              <w:rPr>
                <w:rFonts w:hint="eastAsia"/>
                <w:highlight w:val="none"/>
              </w:rPr>
              <w:t>投标</w:t>
            </w:r>
            <w:r>
              <w:rPr>
                <w:highlight w:val="none"/>
              </w:rPr>
              <w:t>文件第（</w:t>
            </w:r>
            <w:r>
              <w:rPr>
                <w:rFonts w:hint="eastAsia"/>
                <w:highlight w:val="none"/>
              </w:rPr>
              <w:t xml:space="preserve"> </w:t>
            </w:r>
            <w:r>
              <w:rPr>
                <w:highlight w:val="none"/>
              </w:rPr>
              <w:t xml:space="preserve"> ）页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4828" w:type="dxa"/>
            <w:tcBorders>
              <w:top w:val="outset" w:color="111111" w:sz="6" w:space="0"/>
              <w:left w:val="outset" w:color="111111" w:sz="6" w:space="0"/>
              <w:bottom w:val="outset" w:color="111111" w:sz="6" w:space="0"/>
              <w:right w:val="outset" w:color="111111" w:sz="6" w:space="0"/>
            </w:tcBorders>
            <w:noWrap w:val="0"/>
            <w:vAlign w:val="center"/>
          </w:tcPr>
          <w:p>
            <w:pPr>
              <w:rPr>
                <w:rFonts w:hint="eastAsia"/>
                <w:highlight w:val="none"/>
              </w:rPr>
            </w:pPr>
            <w:r>
              <w:rPr>
                <w:rFonts w:hint="eastAsia"/>
                <w:highlight w:val="none"/>
              </w:rPr>
              <w:t>11. 投标有效期满足招标要求的。</w:t>
            </w:r>
          </w:p>
        </w:tc>
        <w:tc>
          <w:tcPr>
            <w:tcW w:w="1843"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
            </w:pPr>
            <w:r>
              <w:rPr>
                <w:highlight w:val="none"/>
              </w:rPr>
              <w:t>□通过 □不通过</w:t>
            </w:r>
          </w:p>
        </w:tc>
        <w:tc>
          <w:tcPr>
            <w:tcW w:w="2268"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
            </w:pPr>
            <w:r>
              <w:rPr>
                <w:highlight w:val="none"/>
              </w:rPr>
              <w:t>见</w:t>
            </w:r>
            <w:r>
              <w:rPr>
                <w:rFonts w:hint="eastAsia"/>
                <w:highlight w:val="none"/>
              </w:rPr>
              <w:t>投标</w:t>
            </w:r>
            <w:r>
              <w:rPr>
                <w:highlight w:val="none"/>
              </w:rPr>
              <w:t>文件第（</w:t>
            </w:r>
            <w:r>
              <w:rPr>
                <w:rFonts w:hint="eastAsia"/>
                <w:highlight w:val="none"/>
              </w:rPr>
              <w:t xml:space="preserve">  </w:t>
            </w:r>
            <w:r>
              <w:rPr>
                <w:highlight w:val="none"/>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4828" w:type="dxa"/>
            <w:tcBorders>
              <w:top w:val="outset" w:color="111111" w:sz="6" w:space="0"/>
              <w:left w:val="outset" w:color="111111" w:sz="6" w:space="0"/>
              <w:bottom w:val="outset" w:color="111111" w:sz="6" w:space="0"/>
              <w:right w:val="outset" w:color="111111" w:sz="6" w:space="0"/>
            </w:tcBorders>
            <w:noWrap w:val="0"/>
            <w:vAlign w:val="center"/>
          </w:tcPr>
          <w:p>
            <w:pPr>
              <w:rPr>
                <w:rFonts w:hint="eastAsia"/>
                <w:highlight w:val="none"/>
              </w:rPr>
            </w:pPr>
            <w:r>
              <w:rPr>
                <w:rFonts w:hint="eastAsia"/>
                <w:highlight w:val="none"/>
              </w:rPr>
              <w:t>12. 场地、卫生等实地考察符合要求的。</w:t>
            </w:r>
          </w:p>
        </w:tc>
        <w:tc>
          <w:tcPr>
            <w:tcW w:w="1843"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
            </w:pPr>
            <w:r>
              <w:rPr>
                <w:highlight w:val="none"/>
              </w:rPr>
              <w:t>□通过 □不通过</w:t>
            </w:r>
          </w:p>
        </w:tc>
        <w:tc>
          <w:tcPr>
            <w:tcW w:w="2268"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
            </w:pPr>
            <w:r>
              <w:rPr>
                <w:highlight w:val="none"/>
              </w:rPr>
              <w:t>见</w:t>
            </w:r>
            <w:r>
              <w:rPr>
                <w:rFonts w:hint="eastAsia"/>
                <w:highlight w:val="none"/>
              </w:rPr>
              <w:t>投标</w:t>
            </w:r>
            <w:r>
              <w:rPr>
                <w:highlight w:val="none"/>
              </w:rPr>
              <w:t>文件第（</w:t>
            </w:r>
            <w:r>
              <w:rPr>
                <w:rFonts w:hint="eastAsia"/>
                <w:highlight w:val="none"/>
              </w:rPr>
              <w:t xml:space="preserve">  </w:t>
            </w:r>
            <w:r>
              <w:rPr>
                <w:highlight w:val="none"/>
              </w:rPr>
              <w:t>）页</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4828" w:type="dxa"/>
            <w:tcBorders>
              <w:top w:val="outset" w:color="111111" w:sz="6" w:space="0"/>
              <w:left w:val="outset" w:color="111111" w:sz="6" w:space="0"/>
              <w:bottom w:val="outset" w:color="111111" w:sz="6" w:space="0"/>
              <w:right w:val="outset" w:color="111111" w:sz="6" w:space="0"/>
            </w:tcBorders>
            <w:noWrap w:val="0"/>
            <w:vAlign w:val="center"/>
          </w:tcPr>
          <w:p>
            <w:pPr>
              <w:rPr>
                <w:rFonts w:hint="eastAsia"/>
                <w:b/>
                <w:highlight w:val="none"/>
              </w:rPr>
            </w:pPr>
            <w:r>
              <w:rPr>
                <w:rFonts w:hint="eastAsia"/>
                <w:highlight w:val="none"/>
              </w:rPr>
              <w:t>13. 无其他不符合招标条件的。</w:t>
            </w:r>
          </w:p>
        </w:tc>
        <w:tc>
          <w:tcPr>
            <w:tcW w:w="1843"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
            </w:pPr>
            <w:r>
              <w:rPr>
                <w:highlight w:val="none"/>
              </w:rPr>
              <w:t>□通过 □不通过</w:t>
            </w:r>
          </w:p>
        </w:tc>
        <w:tc>
          <w:tcPr>
            <w:tcW w:w="2268" w:type="dxa"/>
            <w:tcBorders>
              <w:top w:val="outset" w:color="111111" w:sz="6" w:space="0"/>
              <w:left w:val="outset" w:color="111111" w:sz="6" w:space="0"/>
              <w:bottom w:val="outset" w:color="111111" w:sz="6" w:space="0"/>
              <w:right w:val="outset" w:color="111111" w:sz="6" w:space="0"/>
            </w:tcBorders>
            <w:noWrap w:val="0"/>
            <w:vAlign w:val="center"/>
          </w:tcPr>
          <w:p>
            <w:pPr>
              <w:rPr>
                <w:rFonts w:ascii="宋体" w:hAnsi="宋体" w:cs="宋体"/>
                <w:sz w:val="24"/>
                <w:highlight w:val="none"/>
              </w:rPr>
            </w:pPr>
            <w:r>
              <w:rPr>
                <w:highlight w:val="none"/>
              </w:rPr>
              <w:t>见</w:t>
            </w:r>
            <w:r>
              <w:rPr>
                <w:rFonts w:hint="eastAsia"/>
                <w:highlight w:val="none"/>
              </w:rPr>
              <w:t>投标</w:t>
            </w:r>
            <w:r>
              <w:rPr>
                <w:highlight w:val="none"/>
              </w:rPr>
              <w:t>文件第（</w:t>
            </w:r>
            <w:r>
              <w:rPr>
                <w:rFonts w:hint="eastAsia"/>
                <w:highlight w:val="none"/>
              </w:rPr>
              <w:t xml:space="preserve">  </w:t>
            </w:r>
            <w:r>
              <w:rPr>
                <w:highlight w:val="none"/>
              </w:rPr>
              <w:t>）页</w:t>
            </w:r>
          </w:p>
        </w:tc>
      </w:tr>
    </w:tbl>
    <w:p>
      <w:pPr>
        <w:spacing w:line="360" w:lineRule="auto"/>
        <w:rPr>
          <w:rFonts w:hint="eastAsia" w:ascii="宋体" w:hAnsi="宋体"/>
          <w:b/>
          <w:bCs/>
          <w:sz w:val="24"/>
          <w:highlight w:val="none"/>
        </w:rPr>
      </w:pPr>
    </w:p>
    <w:p>
      <w:pPr>
        <w:rPr>
          <w:highlight w:val="none"/>
        </w:rPr>
      </w:pPr>
      <w:r>
        <w:rPr>
          <w:rFonts w:hint="eastAsia"/>
          <w:highlight w:val="none"/>
        </w:rPr>
        <w:t>附件：</w:t>
      </w:r>
    </w:p>
    <w:p>
      <w:pPr>
        <w:jc w:val="center"/>
        <w:rPr>
          <w:sz w:val="28"/>
          <w:szCs w:val="28"/>
          <w:highlight w:val="none"/>
        </w:rPr>
      </w:pPr>
      <w:r>
        <w:rPr>
          <w:rFonts w:hint="eastAsia"/>
          <w:sz w:val="28"/>
          <w:szCs w:val="28"/>
          <w:highlight w:val="none"/>
        </w:rPr>
        <w:t>华南农业大学食堂大米采购招标投标人员入校</w:t>
      </w:r>
      <w:r>
        <w:rPr>
          <w:rFonts w:hint="eastAsia"/>
          <w:sz w:val="28"/>
          <w:szCs w:val="28"/>
          <w:highlight w:val="none"/>
          <w:lang w:val="en-US" w:eastAsia="zh-CN"/>
        </w:rPr>
        <w:t>报备</w:t>
      </w:r>
      <w:r>
        <w:rPr>
          <w:rFonts w:hint="eastAsia"/>
          <w:sz w:val="28"/>
          <w:szCs w:val="28"/>
          <w:highlight w:val="none"/>
        </w:rPr>
        <w:t>措施</w:t>
      </w:r>
    </w:p>
    <w:p>
      <w:pPr>
        <w:spacing w:line="500" w:lineRule="exact"/>
        <w:ind w:firstLine="560" w:firstLineChars="200"/>
        <w:rPr>
          <w:sz w:val="28"/>
          <w:szCs w:val="28"/>
          <w:highlight w:val="none"/>
        </w:rPr>
      </w:pPr>
    </w:p>
    <w:p>
      <w:pPr>
        <w:spacing w:line="500" w:lineRule="exact"/>
        <w:ind w:firstLine="480" w:firstLineChars="200"/>
        <w:rPr>
          <w:sz w:val="24"/>
          <w:highlight w:val="none"/>
        </w:rPr>
      </w:pPr>
      <w:r>
        <w:rPr>
          <w:rFonts w:hint="eastAsia"/>
          <w:sz w:val="24"/>
          <w:highlight w:val="none"/>
        </w:rPr>
        <w:t>1、通过线上报名并提交报名资料且报名资料审核成功的投标人，饮食服务中心将为其办理入校</w:t>
      </w:r>
      <w:r>
        <w:rPr>
          <w:rFonts w:hint="eastAsia"/>
          <w:sz w:val="24"/>
          <w:highlight w:val="none"/>
          <w:lang w:val="en-US" w:eastAsia="zh-CN"/>
        </w:rPr>
        <w:t>报备</w:t>
      </w:r>
      <w:r>
        <w:rPr>
          <w:rFonts w:hint="eastAsia"/>
          <w:sz w:val="24"/>
          <w:highlight w:val="none"/>
        </w:rPr>
        <w:t>，入校</w:t>
      </w:r>
      <w:r>
        <w:rPr>
          <w:rFonts w:hint="eastAsia"/>
          <w:sz w:val="24"/>
          <w:highlight w:val="none"/>
          <w:lang w:val="en-US" w:eastAsia="zh-CN"/>
        </w:rPr>
        <w:t>报备</w:t>
      </w:r>
      <w:r>
        <w:rPr>
          <w:rFonts w:hint="eastAsia"/>
          <w:sz w:val="24"/>
          <w:highlight w:val="none"/>
        </w:rPr>
        <w:t>为当次有效。</w:t>
      </w:r>
    </w:p>
    <w:p>
      <w:pPr>
        <w:spacing w:line="500" w:lineRule="exact"/>
        <w:ind w:firstLine="480" w:firstLineChars="200"/>
        <w:rPr>
          <w:sz w:val="24"/>
          <w:highlight w:val="none"/>
        </w:rPr>
      </w:pPr>
      <w:r>
        <w:rPr>
          <w:rFonts w:hint="eastAsia"/>
          <w:sz w:val="24"/>
          <w:highlight w:val="none"/>
        </w:rPr>
        <w:t>2、中心提前收集准予入校人员的身份证信息、联系电话，办理出入证明，进校入口为学校西门。</w:t>
      </w:r>
    </w:p>
    <w:p>
      <w:pPr>
        <w:spacing w:line="500" w:lineRule="exact"/>
        <w:ind w:firstLine="480" w:firstLineChars="200"/>
        <w:rPr>
          <w:sz w:val="24"/>
          <w:highlight w:val="none"/>
        </w:rPr>
      </w:pPr>
      <w:r>
        <w:rPr>
          <w:rFonts w:hint="eastAsia"/>
          <w:sz w:val="24"/>
          <w:highlight w:val="none"/>
        </w:rPr>
        <w:t>3、投标单位仅限派1名投标人员进入校园。</w:t>
      </w:r>
    </w:p>
    <w:p>
      <w:pPr>
        <w:spacing w:line="360" w:lineRule="auto"/>
        <w:rPr>
          <w:rFonts w:hint="eastAsia" w:ascii="宋体" w:hAnsi="宋体"/>
          <w:b/>
          <w:bCs/>
          <w:sz w:val="24"/>
          <w:highlight w:val="none"/>
        </w:rPr>
      </w:pPr>
    </w:p>
    <w:sectPr>
      <w:pgSz w:w="11906" w:h="16838"/>
      <w:pgMar w:top="1090" w:right="1466" w:bottom="1090" w:left="18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姚体">
    <w:panose1 w:val="02010601030101010101"/>
    <w:charset w:val="86"/>
    <w:family w:val="auto"/>
    <w:pitch w:val="default"/>
    <w:sig w:usb0="00000003"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Meiryo UI">
    <w:panose1 w:val="020B0604030504040204"/>
    <w:charset w:val="80"/>
    <w:family w:val="swiss"/>
    <w:pitch w:val="default"/>
    <w:sig w:usb0="E10102FF" w:usb1="EAC7FFFF" w:usb2="00010012" w:usb3="00000000" w:csb0="6002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2</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hint="eastAsia"/>
      </w:rPr>
    </w:pPr>
    <w:r>
      <w:rPr>
        <w:rFonts w:hint="eastAsia"/>
      </w:rPr>
      <w:t>大米采购招标                                                                 HNYSZX202</w:t>
    </w:r>
    <w:r>
      <w:rPr>
        <w:rFonts w:hint="eastAsia"/>
        <w:lang w:val="en-US" w:eastAsia="zh-CN"/>
      </w:rPr>
      <w:t>3</w:t>
    </w:r>
    <w:r>
      <w:rPr>
        <w:rFonts w:hint="eastAsia"/>
      </w:rPr>
      <w:t>ZB00</w:t>
    </w:r>
    <w:r>
      <w:rPr>
        <w:rFonts w:hint="eastAsia"/>
        <w:lang w:val="en-US" w:eastAsia="zh-CN"/>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6915E7"/>
    <w:multiLevelType w:val="multilevel"/>
    <w:tmpl w:val="066915E7"/>
    <w:lvl w:ilvl="0" w:tentative="0">
      <w:start w:val="1"/>
      <w:numFmt w:val="none"/>
      <w:pStyle w:val="17"/>
      <w:lvlText w:val="一、"/>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3367C85"/>
    <w:multiLevelType w:val="multilevel"/>
    <w:tmpl w:val="23367C85"/>
    <w:lvl w:ilvl="0" w:tentative="0">
      <w:start w:val="2"/>
      <w:numFmt w:val="decimal"/>
      <w:lvlText w:val="%1"/>
      <w:lvlJc w:val="left"/>
      <w:pPr>
        <w:tabs>
          <w:tab w:val="left" w:pos="600"/>
        </w:tabs>
        <w:ind w:left="600" w:hanging="600"/>
      </w:pPr>
      <w:rPr>
        <w:rFonts w:hint="default"/>
      </w:rPr>
    </w:lvl>
    <w:lvl w:ilvl="1" w:tentative="0">
      <w:start w:val="2"/>
      <w:numFmt w:val="decimal"/>
      <w:lvlText w:val="%1.%2"/>
      <w:lvlJc w:val="left"/>
      <w:pPr>
        <w:tabs>
          <w:tab w:val="left" w:pos="600"/>
        </w:tabs>
        <w:ind w:left="600" w:hanging="600"/>
      </w:pPr>
      <w:rPr>
        <w:rFonts w:hint="default"/>
      </w:rPr>
    </w:lvl>
    <w:lvl w:ilvl="2" w:tentative="0">
      <w:start w:val="2"/>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
    <w:nsid w:val="47AF4B52"/>
    <w:multiLevelType w:val="multilevel"/>
    <w:tmpl w:val="47AF4B52"/>
    <w:lvl w:ilvl="0" w:tentative="0">
      <w:start w:val="1"/>
      <w:numFmt w:val="decimal"/>
      <w:pStyle w:val="16"/>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4F44181F"/>
    <w:multiLevelType w:val="multilevel"/>
    <w:tmpl w:val="4F44181F"/>
    <w:lvl w:ilvl="0" w:tentative="0">
      <w:start w:val="1"/>
      <w:numFmt w:val="decimal"/>
      <w:lvlText w:val="%1、"/>
      <w:lvlJc w:val="left"/>
      <w:pPr>
        <w:tabs>
          <w:tab w:val="left" w:pos="839"/>
        </w:tabs>
        <w:ind w:left="839" w:hanging="360"/>
      </w:pPr>
      <w:rPr>
        <w:rFonts w:hint="default"/>
      </w:rPr>
    </w:lvl>
    <w:lvl w:ilvl="1" w:tentative="0">
      <w:start w:val="1"/>
      <w:numFmt w:val="lowerLetter"/>
      <w:lvlText w:val="%2)"/>
      <w:lvlJc w:val="left"/>
      <w:pPr>
        <w:tabs>
          <w:tab w:val="left" w:pos="1319"/>
        </w:tabs>
        <w:ind w:left="1319" w:hanging="420"/>
      </w:pPr>
    </w:lvl>
    <w:lvl w:ilvl="2" w:tentative="0">
      <w:start w:val="1"/>
      <w:numFmt w:val="lowerRoman"/>
      <w:lvlText w:val="%3."/>
      <w:lvlJc w:val="right"/>
      <w:pPr>
        <w:tabs>
          <w:tab w:val="left" w:pos="1739"/>
        </w:tabs>
        <w:ind w:left="1739" w:hanging="420"/>
      </w:pPr>
    </w:lvl>
    <w:lvl w:ilvl="3" w:tentative="0">
      <w:start w:val="1"/>
      <w:numFmt w:val="decimal"/>
      <w:lvlText w:val="%4."/>
      <w:lvlJc w:val="left"/>
      <w:pPr>
        <w:tabs>
          <w:tab w:val="left" w:pos="2159"/>
        </w:tabs>
        <w:ind w:left="2159" w:hanging="420"/>
      </w:pPr>
    </w:lvl>
    <w:lvl w:ilvl="4" w:tentative="0">
      <w:start w:val="1"/>
      <w:numFmt w:val="lowerLetter"/>
      <w:lvlText w:val="%5)"/>
      <w:lvlJc w:val="left"/>
      <w:pPr>
        <w:tabs>
          <w:tab w:val="left" w:pos="2579"/>
        </w:tabs>
        <w:ind w:left="2579" w:hanging="420"/>
      </w:pPr>
    </w:lvl>
    <w:lvl w:ilvl="5" w:tentative="0">
      <w:start w:val="1"/>
      <w:numFmt w:val="lowerRoman"/>
      <w:lvlText w:val="%6."/>
      <w:lvlJc w:val="right"/>
      <w:pPr>
        <w:tabs>
          <w:tab w:val="left" w:pos="2999"/>
        </w:tabs>
        <w:ind w:left="2999" w:hanging="420"/>
      </w:pPr>
    </w:lvl>
    <w:lvl w:ilvl="6" w:tentative="0">
      <w:start w:val="1"/>
      <w:numFmt w:val="decimal"/>
      <w:lvlText w:val="%7."/>
      <w:lvlJc w:val="left"/>
      <w:pPr>
        <w:tabs>
          <w:tab w:val="left" w:pos="3419"/>
        </w:tabs>
        <w:ind w:left="3419" w:hanging="420"/>
      </w:pPr>
    </w:lvl>
    <w:lvl w:ilvl="7" w:tentative="0">
      <w:start w:val="1"/>
      <w:numFmt w:val="lowerLetter"/>
      <w:lvlText w:val="%8)"/>
      <w:lvlJc w:val="left"/>
      <w:pPr>
        <w:tabs>
          <w:tab w:val="left" w:pos="3839"/>
        </w:tabs>
        <w:ind w:left="3839" w:hanging="420"/>
      </w:pPr>
    </w:lvl>
    <w:lvl w:ilvl="8" w:tentative="0">
      <w:start w:val="1"/>
      <w:numFmt w:val="lowerRoman"/>
      <w:lvlText w:val="%9."/>
      <w:lvlJc w:val="right"/>
      <w:pPr>
        <w:tabs>
          <w:tab w:val="left" w:pos="4259"/>
        </w:tabs>
        <w:ind w:left="4259" w:hanging="420"/>
      </w:pPr>
    </w:lvl>
  </w:abstractNum>
  <w:abstractNum w:abstractNumId="4">
    <w:nsid w:val="653154DA"/>
    <w:multiLevelType w:val="multilevel"/>
    <w:tmpl w:val="653154DA"/>
    <w:lvl w:ilvl="0" w:tentative="0">
      <w:start w:val="1"/>
      <w:numFmt w:val="decimal"/>
      <w:lvlText w:val="%1."/>
      <w:lvlJc w:val="left"/>
      <w:pPr>
        <w:tabs>
          <w:tab w:val="left" w:pos="495"/>
        </w:tabs>
        <w:ind w:left="495" w:hanging="49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4ZTYxYjdiNWEzMTczMGQzODA3ZjFkY2NkMTE2ZWIifQ=="/>
  </w:docVars>
  <w:rsids>
    <w:rsidRoot w:val="005A641E"/>
    <w:rsid w:val="00003001"/>
    <w:rsid w:val="00003C2A"/>
    <w:rsid w:val="00004CBA"/>
    <w:rsid w:val="00011B0C"/>
    <w:rsid w:val="00011E7F"/>
    <w:rsid w:val="00013AC9"/>
    <w:rsid w:val="0001790F"/>
    <w:rsid w:val="00020D6E"/>
    <w:rsid w:val="00022CD8"/>
    <w:rsid w:val="000236B6"/>
    <w:rsid w:val="00031E75"/>
    <w:rsid w:val="00033175"/>
    <w:rsid w:val="00033C11"/>
    <w:rsid w:val="00033EB9"/>
    <w:rsid w:val="000459B2"/>
    <w:rsid w:val="0005092D"/>
    <w:rsid w:val="0005416B"/>
    <w:rsid w:val="00057428"/>
    <w:rsid w:val="00060E8B"/>
    <w:rsid w:val="00060FBD"/>
    <w:rsid w:val="00061507"/>
    <w:rsid w:val="000630CF"/>
    <w:rsid w:val="000677C7"/>
    <w:rsid w:val="00067FB3"/>
    <w:rsid w:val="000704E1"/>
    <w:rsid w:val="00071F1E"/>
    <w:rsid w:val="00073361"/>
    <w:rsid w:val="00074E2B"/>
    <w:rsid w:val="00076807"/>
    <w:rsid w:val="00077B4D"/>
    <w:rsid w:val="00080DB7"/>
    <w:rsid w:val="00085856"/>
    <w:rsid w:val="00087E96"/>
    <w:rsid w:val="00090D6E"/>
    <w:rsid w:val="000956E1"/>
    <w:rsid w:val="000965E7"/>
    <w:rsid w:val="000A2EE6"/>
    <w:rsid w:val="000A6946"/>
    <w:rsid w:val="000B0C3E"/>
    <w:rsid w:val="000B0E84"/>
    <w:rsid w:val="000B2F72"/>
    <w:rsid w:val="000B3676"/>
    <w:rsid w:val="000B38EA"/>
    <w:rsid w:val="000B454E"/>
    <w:rsid w:val="000B5145"/>
    <w:rsid w:val="000B5A12"/>
    <w:rsid w:val="000C1816"/>
    <w:rsid w:val="000C2FD8"/>
    <w:rsid w:val="000C5101"/>
    <w:rsid w:val="000D1BBC"/>
    <w:rsid w:val="000D4588"/>
    <w:rsid w:val="000D5A32"/>
    <w:rsid w:val="000D6BD9"/>
    <w:rsid w:val="000D79E9"/>
    <w:rsid w:val="000E1FD5"/>
    <w:rsid w:val="000E4B25"/>
    <w:rsid w:val="000E5B04"/>
    <w:rsid w:val="000E646F"/>
    <w:rsid w:val="000E7543"/>
    <w:rsid w:val="000F1A25"/>
    <w:rsid w:val="000F3BE6"/>
    <w:rsid w:val="000F58C3"/>
    <w:rsid w:val="001004EE"/>
    <w:rsid w:val="001008D4"/>
    <w:rsid w:val="00100E37"/>
    <w:rsid w:val="001011C3"/>
    <w:rsid w:val="001064C0"/>
    <w:rsid w:val="00112404"/>
    <w:rsid w:val="001131FB"/>
    <w:rsid w:val="00120265"/>
    <w:rsid w:val="001273E0"/>
    <w:rsid w:val="00135070"/>
    <w:rsid w:val="00144410"/>
    <w:rsid w:val="00144ABF"/>
    <w:rsid w:val="00145324"/>
    <w:rsid w:val="00150CD4"/>
    <w:rsid w:val="00151528"/>
    <w:rsid w:val="00153100"/>
    <w:rsid w:val="00155FE8"/>
    <w:rsid w:val="00156B14"/>
    <w:rsid w:val="001571BA"/>
    <w:rsid w:val="001653CB"/>
    <w:rsid w:val="001657CE"/>
    <w:rsid w:val="00174D10"/>
    <w:rsid w:val="00175D47"/>
    <w:rsid w:val="001778A8"/>
    <w:rsid w:val="001779A3"/>
    <w:rsid w:val="00182F7F"/>
    <w:rsid w:val="0018716A"/>
    <w:rsid w:val="00187C49"/>
    <w:rsid w:val="00192C0A"/>
    <w:rsid w:val="00193B2B"/>
    <w:rsid w:val="0019761E"/>
    <w:rsid w:val="001976FA"/>
    <w:rsid w:val="001A1226"/>
    <w:rsid w:val="001A2424"/>
    <w:rsid w:val="001A4D54"/>
    <w:rsid w:val="001A7E64"/>
    <w:rsid w:val="001B03F2"/>
    <w:rsid w:val="001B0F04"/>
    <w:rsid w:val="001B29FF"/>
    <w:rsid w:val="001B3A91"/>
    <w:rsid w:val="001C213F"/>
    <w:rsid w:val="001C3382"/>
    <w:rsid w:val="001C3BEC"/>
    <w:rsid w:val="001C477D"/>
    <w:rsid w:val="001C5549"/>
    <w:rsid w:val="001D1F0C"/>
    <w:rsid w:val="001D213F"/>
    <w:rsid w:val="001D409C"/>
    <w:rsid w:val="001D7871"/>
    <w:rsid w:val="001D7BF4"/>
    <w:rsid w:val="001E0205"/>
    <w:rsid w:val="001E2DAF"/>
    <w:rsid w:val="001E3A7B"/>
    <w:rsid w:val="001E6E70"/>
    <w:rsid w:val="001E713D"/>
    <w:rsid w:val="001F0EE2"/>
    <w:rsid w:val="001F647D"/>
    <w:rsid w:val="002018CF"/>
    <w:rsid w:val="00201A57"/>
    <w:rsid w:val="0020349A"/>
    <w:rsid w:val="002065B7"/>
    <w:rsid w:val="00217173"/>
    <w:rsid w:val="00217C67"/>
    <w:rsid w:val="00220E78"/>
    <w:rsid w:val="002223BC"/>
    <w:rsid w:val="0022353B"/>
    <w:rsid w:val="00225B4A"/>
    <w:rsid w:val="00225D36"/>
    <w:rsid w:val="00230E70"/>
    <w:rsid w:val="00234070"/>
    <w:rsid w:val="002345BB"/>
    <w:rsid w:val="0023799D"/>
    <w:rsid w:val="00237A57"/>
    <w:rsid w:val="0024213E"/>
    <w:rsid w:val="00243C5A"/>
    <w:rsid w:val="002510FC"/>
    <w:rsid w:val="00253CC1"/>
    <w:rsid w:val="00254369"/>
    <w:rsid w:val="00257DFA"/>
    <w:rsid w:val="00270F8D"/>
    <w:rsid w:val="002720F0"/>
    <w:rsid w:val="00275366"/>
    <w:rsid w:val="00275715"/>
    <w:rsid w:val="0027608B"/>
    <w:rsid w:val="002811F8"/>
    <w:rsid w:val="00284649"/>
    <w:rsid w:val="0028641F"/>
    <w:rsid w:val="002945BE"/>
    <w:rsid w:val="002A0100"/>
    <w:rsid w:val="002A186C"/>
    <w:rsid w:val="002A371D"/>
    <w:rsid w:val="002A57B5"/>
    <w:rsid w:val="002B02DD"/>
    <w:rsid w:val="002B2F48"/>
    <w:rsid w:val="002C21CF"/>
    <w:rsid w:val="002C2AB3"/>
    <w:rsid w:val="002C2C64"/>
    <w:rsid w:val="002C6658"/>
    <w:rsid w:val="002D196B"/>
    <w:rsid w:val="002D4363"/>
    <w:rsid w:val="002D6423"/>
    <w:rsid w:val="002E38B1"/>
    <w:rsid w:val="002E5AF9"/>
    <w:rsid w:val="002F1EB4"/>
    <w:rsid w:val="002F2910"/>
    <w:rsid w:val="002F5AE3"/>
    <w:rsid w:val="002F5D9C"/>
    <w:rsid w:val="002F6097"/>
    <w:rsid w:val="002F6E15"/>
    <w:rsid w:val="002F7B85"/>
    <w:rsid w:val="00300D69"/>
    <w:rsid w:val="00302EB6"/>
    <w:rsid w:val="003064C4"/>
    <w:rsid w:val="00315488"/>
    <w:rsid w:val="00315C09"/>
    <w:rsid w:val="0031621F"/>
    <w:rsid w:val="003203E0"/>
    <w:rsid w:val="003279A5"/>
    <w:rsid w:val="003332C9"/>
    <w:rsid w:val="00333A74"/>
    <w:rsid w:val="00344762"/>
    <w:rsid w:val="0034685B"/>
    <w:rsid w:val="00346A28"/>
    <w:rsid w:val="003556E2"/>
    <w:rsid w:val="00360258"/>
    <w:rsid w:val="0036044A"/>
    <w:rsid w:val="00360B73"/>
    <w:rsid w:val="00360C91"/>
    <w:rsid w:val="003619F2"/>
    <w:rsid w:val="003621D3"/>
    <w:rsid w:val="0036281E"/>
    <w:rsid w:val="0036381D"/>
    <w:rsid w:val="00371860"/>
    <w:rsid w:val="00374E70"/>
    <w:rsid w:val="00380E7C"/>
    <w:rsid w:val="00380F96"/>
    <w:rsid w:val="00382823"/>
    <w:rsid w:val="00385395"/>
    <w:rsid w:val="0038599A"/>
    <w:rsid w:val="00385AFA"/>
    <w:rsid w:val="00396B46"/>
    <w:rsid w:val="00397272"/>
    <w:rsid w:val="003A0EFD"/>
    <w:rsid w:val="003A1133"/>
    <w:rsid w:val="003A1422"/>
    <w:rsid w:val="003A301B"/>
    <w:rsid w:val="003A4AE7"/>
    <w:rsid w:val="003A4F33"/>
    <w:rsid w:val="003B3CD8"/>
    <w:rsid w:val="003B5BBE"/>
    <w:rsid w:val="003C0E7A"/>
    <w:rsid w:val="003C2570"/>
    <w:rsid w:val="003C34F2"/>
    <w:rsid w:val="003C7C73"/>
    <w:rsid w:val="003D0F76"/>
    <w:rsid w:val="003D1195"/>
    <w:rsid w:val="003D1F4E"/>
    <w:rsid w:val="003D43BC"/>
    <w:rsid w:val="003D485D"/>
    <w:rsid w:val="003D4B7D"/>
    <w:rsid w:val="003D5BA6"/>
    <w:rsid w:val="003D6CCD"/>
    <w:rsid w:val="003E129F"/>
    <w:rsid w:val="003F17B1"/>
    <w:rsid w:val="00400FD3"/>
    <w:rsid w:val="0040730C"/>
    <w:rsid w:val="00410CBC"/>
    <w:rsid w:val="0041117F"/>
    <w:rsid w:val="004114F1"/>
    <w:rsid w:val="00416096"/>
    <w:rsid w:val="0042272F"/>
    <w:rsid w:val="00422E00"/>
    <w:rsid w:val="004317CC"/>
    <w:rsid w:val="00433049"/>
    <w:rsid w:val="00441C07"/>
    <w:rsid w:val="00442B03"/>
    <w:rsid w:val="00452DA9"/>
    <w:rsid w:val="004558B7"/>
    <w:rsid w:val="00461959"/>
    <w:rsid w:val="00463EC3"/>
    <w:rsid w:val="00464F1C"/>
    <w:rsid w:val="00465C21"/>
    <w:rsid w:val="0046769E"/>
    <w:rsid w:val="00467E67"/>
    <w:rsid w:val="00471247"/>
    <w:rsid w:val="00471C4C"/>
    <w:rsid w:val="00472543"/>
    <w:rsid w:val="00477522"/>
    <w:rsid w:val="0047769A"/>
    <w:rsid w:val="0048162F"/>
    <w:rsid w:val="00481CF6"/>
    <w:rsid w:val="00482591"/>
    <w:rsid w:val="00484056"/>
    <w:rsid w:val="00484A5F"/>
    <w:rsid w:val="00495D94"/>
    <w:rsid w:val="004A1532"/>
    <w:rsid w:val="004A15E2"/>
    <w:rsid w:val="004A2C4F"/>
    <w:rsid w:val="004B41BE"/>
    <w:rsid w:val="004C33AC"/>
    <w:rsid w:val="004C350B"/>
    <w:rsid w:val="004C746E"/>
    <w:rsid w:val="004D0AB6"/>
    <w:rsid w:val="004D11F6"/>
    <w:rsid w:val="004E429E"/>
    <w:rsid w:val="004E48C7"/>
    <w:rsid w:val="004E51DB"/>
    <w:rsid w:val="004E54F6"/>
    <w:rsid w:val="004F049D"/>
    <w:rsid w:val="004F0F3B"/>
    <w:rsid w:val="004F1327"/>
    <w:rsid w:val="004F4B7F"/>
    <w:rsid w:val="004F55EA"/>
    <w:rsid w:val="005024A7"/>
    <w:rsid w:val="00503EFF"/>
    <w:rsid w:val="00504A18"/>
    <w:rsid w:val="005056BA"/>
    <w:rsid w:val="00505C58"/>
    <w:rsid w:val="00506A42"/>
    <w:rsid w:val="00507B46"/>
    <w:rsid w:val="005139A3"/>
    <w:rsid w:val="00513C1E"/>
    <w:rsid w:val="00514DBF"/>
    <w:rsid w:val="00514E29"/>
    <w:rsid w:val="005152B7"/>
    <w:rsid w:val="005206F2"/>
    <w:rsid w:val="005210CD"/>
    <w:rsid w:val="005217AF"/>
    <w:rsid w:val="0052544D"/>
    <w:rsid w:val="005256C9"/>
    <w:rsid w:val="005263C1"/>
    <w:rsid w:val="00526C9E"/>
    <w:rsid w:val="00526CF7"/>
    <w:rsid w:val="0052733B"/>
    <w:rsid w:val="005278F5"/>
    <w:rsid w:val="0053060A"/>
    <w:rsid w:val="005309C0"/>
    <w:rsid w:val="005403F9"/>
    <w:rsid w:val="00540A96"/>
    <w:rsid w:val="00541E14"/>
    <w:rsid w:val="0054258A"/>
    <w:rsid w:val="00545581"/>
    <w:rsid w:val="00545C72"/>
    <w:rsid w:val="0055338A"/>
    <w:rsid w:val="00555512"/>
    <w:rsid w:val="005574B2"/>
    <w:rsid w:val="005622CA"/>
    <w:rsid w:val="00563D3F"/>
    <w:rsid w:val="0057337F"/>
    <w:rsid w:val="00574CCC"/>
    <w:rsid w:val="00575C27"/>
    <w:rsid w:val="005766E2"/>
    <w:rsid w:val="00577CFA"/>
    <w:rsid w:val="00585753"/>
    <w:rsid w:val="00585D52"/>
    <w:rsid w:val="00587113"/>
    <w:rsid w:val="00590799"/>
    <w:rsid w:val="00590946"/>
    <w:rsid w:val="005935D6"/>
    <w:rsid w:val="00594B64"/>
    <w:rsid w:val="00596761"/>
    <w:rsid w:val="005A3964"/>
    <w:rsid w:val="005A4116"/>
    <w:rsid w:val="005A641E"/>
    <w:rsid w:val="005B1B98"/>
    <w:rsid w:val="005C3709"/>
    <w:rsid w:val="005C6697"/>
    <w:rsid w:val="005D35C5"/>
    <w:rsid w:val="005D61DA"/>
    <w:rsid w:val="005D6438"/>
    <w:rsid w:val="005E1523"/>
    <w:rsid w:val="005E1B5D"/>
    <w:rsid w:val="005E2FB4"/>
    <w:rsid w:val="005E3D33"/>
    <w:rsid w:val="005E5ED4"/>
    <w:rsid w:val="005F0162"/>
    <w:rsid w:val="00601523"/>
    <w:rsid w:val="00603C1E"/>
    <w:rsid w:val="006043F3"/>
    <w:rsid w:val="00605589"/>
    <w:rsid w:val="00606294"/>
    <w:rsid w:val="006122E2"/>
    <w:rsid w:val="006129C9"/>
    <w:rsid w:val="006141EE"/>
    <w:rsid w:val="00616E94"/>
    <w:rsid w:val="00622337"/>
    <w:rsid w:val="006246AF"/>
    <w:rsid w:val="006257D2"/>
    <w:rsid w:val="006318CC"/>
    <w:rsid w:val="00643459"/>
    <w:rsid w:val="006548EB"/>
    <w:rsid w:val="00655943"/>
    <w:rsid w:val="006578C5"/>
    <w:rsid w:val="0066062E"/>
    <w:rsid w:val="00661A48"/>
    <w:rsid w:val="00666127"/>
    <w:rsid w:val="00671E56"/>
    <w:rsid w:val="00680C02"/>
    <w:rsid w:val="00682C33"/>
    <w:rsid w:val="006835B6"/>
    <w:rsid w:val="00684777"/>
    <w:rsid w:val="00685D38"/>
    <w:rsid w:val="00686494"/>
    <w:rsid w:val="00692C05"/>
    <w:rsid w:val="00693FF5"/>
    <w:rsid w:val="00694EFA"/>
    <w:rsid w:val="00697389"/>
    <w:rsid w:val="006A1154"/>
    <w:rsid w:val="006A3B2E"/>
    <w:rsid w:val="006A441D"/>
    <w:rsid w:val="006A48B7"/>
    <w:rsid w:val="006A4C4D"/>
    <w:rsid w:val="006A5AC4"/>
    <w:rsid w:val="006B2250"/>
    <w:rsid w:val="006B315D"/>
    <w:rsid w:val="006B5DEE"/>
    <w:rsid w:val="006B780F"/>
    <w:rsid w:val="006B788F"/>
    <w:rsid w:val="006C13B4"/>
    <w:rsid w:val="006C6F69"/>
    <w:rsid w:val="006D1D1A"/>
    <w:rsid w:val="006E0ED0"/>
    <w:rsid w:val="006E2610"/>
    <w:rsid w:val="006E2D51"/>
    <w:rsid w:val="006F3601"/>
    <w:rsid w:val="006F3A64"/>
    <w:rsid w:val="00701BAA"/>
    <w:rsid w:val="00702B8E"/>
    <w:rsid w:val="007035B1"/>
    <w:rsid w:val="00706542"/>
    <w:rsid w:val="007074E5"/>
    <w:rsid w:val="00710FC1"/>
    <w:rsid w:val="00721D45"/>
    <w:rsid w:val="00722439"/>
    <w:rsid w:val="007228C9"/>
    <w:rsid w:val="00722A0F"/>
    <w:rsid w:val="007249DC"/>
    <w:rsid w:val="00725612"/>
    <w:rsid w:val="00726F86"/>
    <w:rsid w:val="00736631"/>
    <w:rsid w:val="0073716B"/>
    <w:rsid w:val="0073762B"/>
    <w:rsid w:val="007468C5"/>
    <w:rsid w:val="00746E4A"/>
    <w:rsid w:val="0074746D"/>
    <w:rsid w:val="00747AE4"/>
    <w:rsid w:val="00752156"/>
    <w:rsid w:val="007522EF"/>
    <w:rsid w:val="00757211"/>
    <w:rsid w:val="00760B70"/>
    <w:rsid w:val="00762410"/>
    <w:rsid w:val="007655A8"/>
    <w:rsid w:val="007759C6"/>
    <w:rsid w:val="0077615C"/>
    <w:rsid w:val="00780194"/>
    <w:rsid w:val="00780539"/>
    <w:rsid w:val="0078342C"/>
    <w:rsid w:val="00783C1F"/>
    <w:rsid w:val="0078687C"/>
    <w:rsid w:val="00790CE6"/>
    <w:rsid w:val="00792538"/>
    <w:rsid w:val="00792A87"/>
    <w:rsid w:val="007A01DF"/>
    <w:rsid w:val="007A2B8A"/>
    <w:rsid w:val="007A35B2"/>
    <w:rsid w:val="007A3F27"/>
    <w:rsid w:val="007A7CB9"/>
    <w:rsid w:val="007B12FC"/>
    <w:rsid w:val="007B329C"/>
    <w:rsid w:val="007B510D"/>
    <w:rsid w:val="007B6FFB"/>
    <w:rsid w:val="007C1981"/>
    <w:rsid w:val="007C4C0B"/>
    <w:rsid w:val="007D1AEB"/>
    <w:rsid w:val="007D202C"/>
    <w:rsid w:val="007D3A70"/>
    <w:rsid w:val="007D5E85"/>
    <w:rsid w:val="007E3ABC"/>
    <w:rsid w:val="007E71B1"/>
    <w:rsid w:val="007E7AEE"/>
    <w:rsid w:val="007F0BCE"/>
    <w:rsid w:val="007F381F"/>
    <w:rsid w:val="007F606C"/>
    <w:rsid w:val="007F7327"/>
    <w:rsid w:val="008010EF"/>
    <w:rsid w:val="008031F8"/>
    <w:rsid w:val="00804037"/>
    <w:rsid w:val="008059FD"/>
    <w:rsid w:val="00812C1C"/>
    <w:rsid w:val="00815341"/>
    <w:rsid w:val="0082296E"/>
    <w:rsid w:val="008273D8"/>
    <w:rsid w:val="00830942"/>
    <w:rsid w:val="00842235"/>
    <w:rsid w:val="0084346D"/>
    <w:rsid w:val="008461B1"/>
    <w:rsid w:val="00846A4D"/>
    <w:rsid w:val="0084716E"/>
    <w:rsid w:val="00847257"/>
    <w:rsid w:val="00847D9E"/>
    <w:rsid w:val="00851D59"/>
    <w:rsid w:val="008549E4"/>
    <w:rsid w:val="008550B1"/>
    <w:rsid w:val="0086069E"/>
    <w:rsid w:val="00862073"/>
    <w:rsid w:val="00862838"/>
    <w:rsid w:val="00863133"/>
    <w:rsid w:val="00863B70"/>
    <w:rsid w:val="008678AD"/>
    <w:rsid w:val="00867DCC"/>
    <w:rsid w:val="00871CBA"/>
    <w:rsid w:val="0088004E"/>
    <w:rsid w:val="008823BA"/>
    <w:rsid w:val="00895D51"/>
    <w:rsid w:val="008A237B"/>
    <w:rsid w:val="008B51D2"/>
    <w:rsid w:val="008B6A26"/>
    <w:rsid w:val="008C041E"/>
    <w:rsid w:val="008C30F8"/>
    <w:rsid w:val="008C5037"/>
    <w:rsid w:val="008D21EF"/>
    <w:rsid w:val="008D45F0"/>
    <w:rsid w:val="008D632E"/>
    <w:rsid w:val="008E0784"/>
    <w:rsid w:val="008E1F9B"/>
    <w:rsid w:val="008E405E"/>
    <w:rsid w:val="008E4A1A"/>
    <w:rsid w:val="008E4ED7"/>
    <w:rsid w:val="008E69AA"/>
    <w:rsid w:val="008E6EE7"/>
    <w:rsid w:val="008F19D9"/>
    <w:rsid w:val="008F234C"/>
    <w:rsid w:val="008F291E"/>
    <w:rsid w:val="008F707E"/>
    <w:rsid w:val="0090430A"/>
    <w:rsid w:val="00906E77"/>
    <w:rsid w:val="00907F17"/>
    <w:rsid w:val="00911C2C"/>
    <w:rsid w:val="00913DCF"/>
    <w:rsid w:val="00914F2F"/>
    <w:rsid w:val="00915647"/>
    <w:rsid w:val="00925507"/>
    <w:rsid w:val="00925E6D"/>
    <w:rsid w:val="00925EDC"/>
    <w:rsid w:val="00926363"/>
    <w:rsid w:val="00926665"/>
    <w:rsid w:val="00931ACA"/>
    <w:rsid w:val="00934D95"/>
    <w:rsid w:val="00936975"/>
    <w:rsid w:val="0094502A"/>
    <w:rsid w:val="00951709"/>
    <w:rsid w:val="00953DA8"/>
    <w:rsid w:val="00953E16"/>
    <w:rsid w:val="00954A90"/>
    <w:rsid w:val="009556D4"/>
    <w:rsid w:val="00960570"/>
    <w:rsid w:val="009621B3"/>
    <w:rsid w:val="009633EA"/>
    <w:rsid w:val="0096394D"/>
    <w:rsid w:val="009649A9"/>
    <w:rsid w:val="00966451"/>
    <w:rsid w:val="0096650F"/>
    <w:rsid w:val="00966A0C"/>
    <w:rsid w:val="00970F4B"/>
    <w:rsid w:val="00971EC3"/>
    <w:rsid w:val="00972837"/>
    <w:rsid w:val="00980245"/>
    <w:rsid w:val="00981162"/>
    <w:rsid w:val="00986D7D"/>
    <w:rsid w:val="00993982"/>
    <w:rsid w:val="0099546D"/>
    <w:rsid w:val="009979B4"/>
    <w:rsid w:val="009A03D6"/>
    <w:rsid w:val="009A104F"/>
    <w:rsid w:val="009A2E27"/>
    <w:rsid w:val="009A3086"/>
    <w:rsid w:val="009A6353"/>
    <w:rsid w:val="009B306E"/>
    <w:rsid w:val="009B3BC1"/>
    <w:rsid w:val="009B4A0F"/>
    <w:rsid w:val="009B56E8"/>
    <w:rsid w:val="009C0F1C"/>
    <w:rsid w:val="009C1408"/>
    <w:rsid w:val="009C1BFC"/>
    <w:rsid w:val="009C7E78"/>
    <w:rsid w:val="009D02E8"/>
    <w:rsid w:val="009D1C87"/>
    <w:rsid w:val="009D396B"/>
    <w:rsid w:val="009D4841"/>
    <w:rsid w:val="009D576F"/>
    <w:rsid w:val="009D746E"/>
    <w:rsid w:val="009D7643"/>
    <w:rsid w:val="009E24C4"/>
    <w:rsid w:val="009E48D7"/>
    <w:rsid w:val="009E4D8A"/>
    <w:rsid w:val="009E782C"/>
    <w:rsid w:val="00A01123"/>
    <w:rsid w:val="00A04943"/>
    <w:rsid w:val="00A04F92"/>
    <w:rsid w:val="00A0720D"/>
    <w:rsid w:val="00A079E7"/>
    <w:rsid w:val="00A07DE9"/>
    <w:rsid w:val="00A10229"/>
    <w:rsid w:val="00A127A5"/>
    <w:rsid w:val="00A1297F"/>
    <w:rsid w:val="00A12A86"/>
    <w:rsid w:val="00A1317D"/>
    <w:rsid w:val="00A169AC"/>
    <w:rsid w:val="00A16CF0"/>
    <w:rsid w:val="00A21E42"/>
    <w:rsid w:val="00A24746"/>
    <w:rsid w:val="00A30AC2"/>
    <w:rsid w:val="00A400EE"/>
    <w:rsid w:val="00A523F1"/>
    <w:rsid w:val="00A6097C"/>
    <w:rsid w:val="00A613AA"/>
    <w:rsid w:val="00A6272E"/>
    <w:rsid w:val="00A672D1"/>
    <w:rsid w:val="00A744DB"/>
    <w:rsid w:val="00A77B76"/>
    <w:rsid w:val="00A80686"/>
    <w:rsid w:val="00A813A1"/>
    <w:rsid w:val="00A8618A"/>
    <w:rsid w:val="00A86F65"/>
    <w:rsid w:val="00A91658"/>
    <w:rsid w:val="00A92196"/>
    <w:rsid w:val="00A94FD5"/>
    <w:rsid w:val="00A964B4"/>
    <w:rsid w:val="00A974A9"/>
    <w:rsid w:val="00AA72EB"/>
    <w:rsid w:val="00AA7E85"/>
    <w:rsid w:val="00AB2E87"/>
    <w:rsid w:val="00AB4353"/>
    <w:rsid w:val="00AB6BE9"/>
    <w:rsid w:val="00AB6D78"/>
    <w:rsid w:val="00AC1088"/>
    <w:rsid w:val="00AC1FBE"/>
    <w:rsid w:val="00AC30E9"/>
    <w:rsid w:val="00AC5643"/>
    <w:rsid w:val="00AC56A7"/>
    <w:rsid w:val="00AD0BF1"/>
    <w:rsid w:val="00AD0FD7"/>
    <w:rsid w:val="00AD1388"/>
    <w:rsid w:val="00AD537B"/>
    <w:rsid w:val="00AD5560"/>
    <w:rsid w:val="00AE1C41"/>
    <w:rsid w:val="00AE249E"/>
    <w:rsid w:val="00AE2C93"/>
    <w:rsid w:val="00AE4284"/>
    <w:rsid w:val="00AE4425"/>
    <w:rsid w:val="00AE6425"/>
    <w:rsid w:val="00AF68E7"/>
    <w:rsid w:val="00AF7E3C"/>
    <w:rsid w:val="00B0011D"/>
    <w:rsid w:val="00B004F6"/>
    <w:rsid w:val="00B00DA5"/>
    <w:rsid w:val="00B048B2"/>
    <w:rsid w:val="00B05721"/>
    <w:rsid w:val="00B20C51"/>
    <w:rsid w:val="00B220EA"/>
    <w:rsid w:val="00B237FB"/>
    <w:rsid w:val="00B26ED9"/>
    <w:rsid w:val="00B27B34"/>
    <w:rsid w:val="00B30ABE"/>
    <w:rsid w:val="00B34555"/>
    <w:rsid w:val="00B35E08"/>
    <w:rsid w:val="00B416DA"/>
    <w:rsid w:val="00B45EF5"/>
    <w:rsid w:val="00B54309"/>
    <w:rsid w:val="00B546D3"/>
    <w:rsid w:val="00B54BAD"/>
    <w:rsid w:val="00B56989"/>
    <w:rsid w:val="00B617F7"/>
    <w:rsid w:val="00B65742"/>
    <w:rsid w:val="00B65B0A"/>
    <w:rsid w:val="00B65DA9"/>
    <w:rsid w:val="00B67072"/>
    <w:rsid w:val="00B679E0"/>
    <w:rsid w:val="00B70684"/>
    <w:rsid w:val="00B7422F"/>
    <w:rsid w:val="00B752C6"/>
    <w:rsid w:val="00B80F59"/>
    <w:rsid w:val="00B848D3"/>
    <w:rsid w:val="00B85C22"/>
    <w:rsid w:val="00B92403"/>
    <w:rsid w:val="00B942E2"/>
    <w:rsid w:val="00B950E5"/>
    <w:rsid w:val="00BA3124"/>
    <w:rsid w:val="00BA3D36"/>
    <w:rsid w:val="00BA7582"/>
    <w:rsid w:val="00BC1F15"/>
    <w:rsid w:val="00BC420D"/>
    <w:rsid w:val="00BD0A17"/>
    <w:rsid w:val="00BD14F2"/>
    <w:rsid w:val="00BD3176"/>
    <w:rsid w:val="00BD3F7B"/>
    <w:rsid w:val="00BD6D20"/>
    <w:rsid w:val="00BE4247"/>
    <w:rsid w:val="00BF4F4E"/>
    <w:rsid w:val="00C04DDB"/>
    <w:rsid w:val="00C1032F"/>
    <w:rsid w:val="00C13462"/>
    <w:rsid w:val="00C13E80"/>
    <w:rsid w:val="00C16410"/>
    <w:rsid w:val="00C202E0"/>
    <w:rsid w:val="00C20AC7"/>
    <w:rsid w:val="00C211AB"/>
    <w:rsid w:val="00C2164B"/>
    <w:rsid w:val="00C21762"/>
    <w:rsid w:val="00C22795"/>
    <w:rsid w:val="00C22937"/>
    <w:rsid w:val="00C26F24"/>
    <w:rsid w:val="00C31CF8"/>
    <w:rsid w:val="00C33824"/>
    <w:rsid w:val="00C3510D"/>
    <w:rsid w:val="00C35113"/>
    <w:rsid w:val="00C36C73"/>
    <w:rsid w:val="00C40267"/>
    <w:rsid w:val="00C44B80"/>
    <w:rsid w:val="00C46C9C"/>
    <w:rsid w:val="00C57A29"/>
    <w:rsid w:val="00C61343"/>
    <w:rsid w:val="00C6300F"/>
    <w:rsid w:val="00C66C9D"/>
    <w:rsid w:val="00C719F1"/>
    <w:rsid w:val="00C767CC"/>
    <w:rsid w:val="00C81ECA"/>
    <w:rsid w:val="00C82C83"/>
    <w:rsid w:val="00C86D83"/>
    <w:rsid w:val="00C870F2"/>
    <w:rsid w:val="00C91B96"/>
    <w:rsid w:val="00C92D55"/>
    <w:rsid w:val="00C939CA"/>
    <w:rsid w:val="00C93CC1"/>
    <w:rsid w:val="00C96049"/>
    <w:rsid w:val="00C96300"/>
    <w:rsid w:val="00C9741D"/>
    <w:rsid w:val="00CA030D"/>
    <w:rsid w:val="00CA04B0"/>
    <w:rsid w:val="00CA0546"/>
    <w:rsid w:val="00CA3EFB"/>
    <w:rsid w:val="00CA415D"/>
    <w:rsid w:val="00CB0718"/>
    <w:rsid w:val="00CB546F"/>
    <w:rsid w:val="00CC3A67"/>
    <w:rsid w:val="00CC3BFF"/>
    <w:rsid w:val="00CC7607"/>
    <w:rsid w:val="00CD5AF1"/>
    <w:rsid w:val="00CD6675"/>
    <w:rsid w:val="00CE212A"/>
    <w:rsid w:val="00CE4ECC"/>
    <w:rsid w:val="00CE6D9C"/>
    <w:rsid w:val="00CF293F"/>
    <w:rsid w:val="00CF34F4"/>
    <w:rsid w:val="00CF3D20"/>
    <w:rsid w:val="00CF7204"/>
    <w:rsid w:val="00D0305D"/>
    <w:rsid w:val="00D13904"/>
    <w:rsid w:val="00D16F39"/>
    <w:rsid w:val="00D24198"/>
    <w:rsid w:val="00D267FC"/>
    <w:rsid w:val="00D269E5"/>
    <w:rsid w:val="00D270F1"/>
    <w:rsid w:val="00D277A6"/>
    <w:rsid w:val="00D3706C"/>
    <w:rsid w:val="00D42691"/>
    <w:rsid w:val="00D43037"/>
    <w:rsid w:val="00D45035"/>
    <w:rsid w:val="00D53FDD"/>
    <w:rsid w:val="00D708B9"/>
    <w:rsid w:val="00D73963"/>
    <w:rsid w:val="00D8226E"/>
    <w:rsid w:val="00D82FE8"/>
    <w:rsid w:val="00D86041"/>
    <w:rsid w:val="00D868FC"/>
    <w:rsid w:val="00D87447"/>
    <w:rsid w:val="00D92640"/>
    <w:rsid w:val="00D938E5"/>
    <w:rsid w:val="00D93965"/>
    <w:rsid w:val="00D93A72"/>
    <w:rsid w:val="00D95A34"/>
    <w:rsid w:val="00D9606B"/>
    <w:rsid w:val="00DA1B8B"/>
    <w:rsid w:val="00DA25EA"/>
    <w:rsid w:val="00DA2F98"/>
    <w:rsid w:val="00DA5EB5"/>
    <w:rsid w:val="00DA7D7A"/>
    <w:rsid w:val="00DB2743"/>
    <w:rsid w:val="00DB6125"/>
    <w:rsid w:val="00DC2026"/>
    <w:rsid w:val="00DC3E87"/>
    <w:rsid w:val="00DC5CF7"/>
    <w:rsid w:val="00DD0D6D"/>
    <w:rsid w:val="00DD52B3"/>
    <w:rsid w:val="00DE085D"/>
    <w:rsid w:val="00DE2270"/>
    <w:rsid w:val="00DF01CD"/>
    <w:rsid w:val="00DF1117"/>
    <w:rsid w:val="00DF3647"/>
    <w:rsid w:val="00DF7BB8"/>
    <w:rsid w:val="00E01D9A"/>
    <w:rsid w:val="00E03AC0"/>
    <w:rsid w:val="00E05BCB"/>
    <w:rsid w:val="00E07F1A"/>
    <w:rsid w:val="00E1224C"/>
    <w:rsid w:val="00E13A87"/>
    <w:rsid w:val="00E14CCE"/>
    <w:rsid w:val="00E14EFA"/>
    <w:rsid w:val="00E152F3"/>
    <w:rsid w:val="00E16F79"/>
    <w:rsid w:val="00E17765"/>
    <w:rsid w:val="00E21BC0"/>
    <w:rsid w:val="00E24C34"/>
    <w:rsid w:val="00E261E2"/>
    <w:rsid w:val="00E33842"/>
    <w:rsid w:val="00E33C0D"/>
    <w:rsid w:val="00E40E30"/>
    <w:rsid w:val="00E4244D"/>
    <w:rsid w:val="00E43B9B"/>
    <w:rsid w:val="00E4403B"/>
    <w:rsid w:val="00E447E5"/>
    <w:rsid w:val="00E47CBF"/>
    <w:rsid w:val="00E517DE"/>
    <w:rsid w:val="00E5400C"/>
    <w:rsid w:val="00E5604F"/>
    <w:rsid w:val="00E64626"/>
    <w:rsid w:val="00E64BE7"/>
    <w:rsid w:val="00E66A7D"/>
    <w:rsid w:val="00E67D09"/>
    <w:rsid w:val="00E700BF"/>
    <w:rsid w:val="00E741B1"/>
    <w:rsid w:val="00E7494D"/>
    <w:rsid w:val="00E77B70"/>
    <w:rsid w:val="00E876BB"/>
    <w:rsid w:val="00EA264A"/>
    <w:rsid w:val="00EA2DDB"/>
    <w:rsid w:val="00EA456F"/>
    <w:rsid w:val="00EB1B3F"/>
    <w:rsid w:val="00EB63A9"/>
    <w:rsid w:val="00EB6819"/>
    <w:rsid w:val="00EC0199"/>
    <w:rsid w:val="00EC3472"/>
    <w:rsid w:val="00EC7201"/>
    <w:rsid w:val="00ED0BB9"/>
    <w:rsid w:val="00ED1EAE"/>
    <w:rsid w:val="00ED2440"/>
    <w:rsid w:val="00EE0EC5"/>
    <w:rsid w:val="00EE305C"/>
    <w:rsid w:val="00EE3870"/>
    <w:rsid w:val="00EF0B73"/>
    <w:rsid w:val="00EF2F4C"/>
    <w:rsid w:val="00EF5057"/>
    <w:rsid w:val="00EF5D6B"/>
    <w:rsid w:val="00EF6768"/>
    <w:rsid w:val="00F004A4"/>
    <w:rsid w:val="00F01571"/>
    <w:rsid w:val="00F01B70"/>
    <w:rsid w:val="00F04224"/>
    <w:rsid w:val="00F05F01"/>
    <w:rsid w:val="00F0755F"/>
    <w:rsid w:val="00F1128F"/>
    <w:rsid w:val="00F11DDE"/>
    <w:rsid w:val="00F16426"/>
    <w:rsid w:val="00F16FCE"/>
    <w:rsid w:val="00F17C53"/>
    <w:rsid w:val="00F2229C"/>
    <w:rsid w:val="00F22FC2"/>
    <w:rsid w:val="00F234BC"/>
    <w:rsid w:val="00F2384D"/>
    <w:rsid w:val="00F253D0"/>
    <w:rsid w:val="00F30BC9"/>
    <w:rsid w:val="00F31CE8"/>
    <w:rsid w:val="00F3386A"/>
    <w:rsid w:val="00F34234"/>
    <w:rsid w:val="00F37C5C"/>
    <w:rsid w:val="00F42467"/>
    <w:rsid w:val="00F4363C"/>
    <w:rsid w:val="00F54DC1"/>
    <w:rsid w:val="00F56823"/>
    <w:rsid w:val="00F61135"/>
    <w:rsid w:val="00F61C02"/>
    <w:rsid w:val="00F655C4"/>
    <w:rsid w:val="00F66380"/>
    <w:rsid w:val="00F7183E"/>
    <w:rsid w:val="00F72E84"/>
    <w:rsid w:val="00F73339"/>
    <w:rsid w:val="00F7416A"/>
    <w:rsid w:val="00F7417E"/>
    <w:rsid w:val="00F76181"/>
    <w:rsid w:val="00F77292"/>
    <w:rsid w:val="00F778C1"/>
    <w:rsid w:val="00F8091A"/>
    <w:rsid w:val="00F93952"/>
    <w:rsid w:val="00FA1C7A"/>
    <w:rsid w:val="00FA2DEC"/>
    <w:rsid w:val="00FB19F2"/>
    <w:rsid w:val="00FB2419"/>
    <w:rsid w:val="00FB2C40"/>
    <w:rsid w:val="00FB2FE2"/>
    <w:rsid w:val="00FB6D79"/>
    <w:rsid w:val="00FC544A"/>
    <w:rsid w:val="00FD3DC2"/>
    <w:rsid w:val="00FD69FA"/>
    <w:rsid w:val="00FE24D2"/>
    <w:rsid w:val="00FE6BF1"/>
    <w:rsid w:val="00FF25CF"/>
    <w:rsid w:val="00FF58FF"/>
    <w:rsid w:val="00FF69E1"/>
    <w:rsid w:val="02CA59BB"/>
    <w:rsid w:val="035551FF"/>
    <w:rsid w:val="0AD115FC"/>
    <w:rsid w:val="14F47D8A"/>
    <w:rsid w:val="15363F2A"/>
    <w:rsid w:val="1595319B"/>
    <w:rsid w:val="18956D12"/>
    <w:rsid w:val="1A1B2CBA"/>
    <w:rsid w:val="1A493093"/>
    <w:rsid w:val="25FC2E9D"/>
    <w:rsid w:val="262B42AF"/>
    <w:rsid w:val="26593DD7"/>
    <w:rsid w:val="2C6B2177"/>
    <w:rsid w:val="2E643FD0"/>
    <w:rsid w:val="38D81441"/>
    <w:rsid w:val="4666285B"/>
    <w:rsid w:val="493E0D35"/>
    <w:rsid w:val="4CF66782"/>
    <w:rsid w:val="529A59BF"/>
    <w:rsid w:val="546155E5"/>
    <w:rsid w:val="5FB55862"/>
    <w:rsid w:val="63282FF7"/>
    <w:rsid w:val="66AD6414"/>
    <w:rsid w:val="66DD38C0"/>
    <w:rsid w:val="6BAF6E07"/>
    <w:rsid w:val="78D547A3"/>
    <w:rsid w:val="79C33B67"/>
    <w:rsid w:val="79FE2B2B"/>
    <w:rsid w:val="7D9A115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ind w:firstLine="562" w:firstLineChars="200"/>
    </w:pPr>
    <w:rPr>
      <w:rFonts w:ascii="仿宋_GB2312" w:eastAsia="仿宋_GB2312"/>
      <w:b/>
      <w:bCs/>
      <w:sz w:val="28"/>
    </w:rPr>
  </w:style>
  <w:style w:type="paragraph" w:styleId="4">
    <w:name w:val="Date"/>
    <w:basedOn w:val="1"/>
    <w:next w:val="1"/>
    <w:qFormat/>
    <w:uiPriority w:val="0"/>
    <w:pPr>
      <w:ind w:left="100" w:leftChars="2500"/>
    </w:pPr>
    <w:rPr>
      <w:rFonts w:ascii="仿宋_GB2312" w:eastAsia="仿宋_GB2312"/>
      <w:sz w:val="28"/>
      <w:szCs w:val="32"/>
    </w:rPr>
  </w:style>
  <w:style w:type="paragraph" w:styleId="5">
    <w:name w:val="Body Text Indent 2"/>
    <w:basedOn w:val="1"/>
    <w:qFormat/>
    <w:uiPriority w:val="0"/>
    <w:pPr>
      <w:ind w:left="178" w:leftChars="85"/>
    </w:pPr>
    <w:rPr>
      <w:rFonts w:ascii="仿宋_GB2312" w:hAnsi="宋体" w:eastAsia="仿宋_GB2312"/>
      <w:sz w:val="28"/>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spacing w:line="540" w:lineRule="exact"/>
      <w:ind w:left="266" w:firstLine="554" w:firstLineChars="198"/>
    </w:pPr>
    <w:rPr>
      <w:rFonts w:ascii="仿宋_GB2312" w:hAnsi="宋体" w:eastAsia="仿宋_GB2312"/>
      <w:sz w:val="2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rFonts w:ascii="Tahoma" w:hAnsi="Tahoma" w:eastAsia="宋体"/>
      <w:b/>
      <w:bCs/>
      <w:spacing w:val="10"/>
      <w:sz w:val="24"/>
      <w:lang w:val="en-US" w:eastAsia="zh-CN" w:bidi="ar-SA"/>
    </w:rPr>
  </w:style>
  <w:style w:type="character" w:styleId="14">
    <w:name w:val="page number"/>
    <w:basedOn w:val="12"/>
    <w:qFormat/>
    <w:uiPriority w:val="0"/>
  </w:style>
  <w:style w:type="character" w:styleId="15">
    <w:name w:val="FollowedHyperlink"/>
    <w:basedOn w:val="12"/>
    <w:qFormat/>
    <w:uiPriority w:val="0"/>
    <w:rPr>
      <w:color w:val="800080"/>
      <w:u w:val="single"/>
    </w:rPr>
  </w:style>
  <w:style w:type="paragraph" w:customStyle="1" w:styleId="16">
    <w:name w:val="Char"/>
    <w:basedOn w:val="1"/>
    <w:qFormat/>
    <w:uiPriority w:val="0"/>
    <w:pPr>
      <w:numPr>
        <w:ilvl w:val="0"/>
        <w:numId w:val="1"/>
      </w:numPr>
    </w:pPr>
    <w:rPr>
      <w:sz w:val="24"/>
    </w:rPr>
  </w:style>
  <w:style w:type="paragraph" w:customStyle="1" w:styleId="17">
    <w:name w:val=" Char"/>
    <w:basedOn w:val="1"/>
    <w:qFormat/>
    <w:uiPriority w:val="0"/>
    <w:pPr>
      <w:numPr>
        <w:ilvl w:val="0"/>
        <w:numId w:val="2"/>
      </w:numPr>
    </w:pPr>
    <w:rPr>
      <w:sz w:val="24"/>
    </w:rPr>
  </w:style>
  <w:style w:type="paragraph" w:customStyle="1" w:styleId="18">
    <w:name w:val="_Style 17"/>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China</Company>
  <Pages>27</Pages>
  <Words>14962</Words>
  <Characters>15750</Characters>
  <Lines>130</Lines>
  <Paragraphs>36</Paragraphs>
  <TotalTime>166</TotalTime>
  <ScaleCrop>false</ScaleCrop>
  <LinksUpToDate>false</LinksUpToDate>
  <CharactersWithSpaces>17216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2019-12-02T07:05:00Z</dcterms:created>
  <dc:creator>fgysh</dc:creator>
  <cp:lastModifiedBy>七月</cp:lastModifiedBy>
  <cp:lastPrinted>2020-06-17T00:22:00Z</cp:lastPrinted>
  <dcterms:modified xsi:type="dcterms:W3CDTF">2023-11-30T01:02:04Z</dcterms:modified>
  <dc:title>华南农业大学后勤</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148EFFD0C78E444381DE24D98E512C97_13</vt:lpwstr>
  </property>
</Properties>
</file>