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EBB5">
      <w:pPr>
        <w:spacing w:line="360" w:lineRule="auto"/>
        <w:jc w:val="center"/>
        <w:rPr>
          <w:b/>
          <w:bCs/>
          <w:sz w:val="36"/>
          <w:szCs w:val="36"/>
        </w:rPr>
      </w:pPr>
      <w:r>
        <w:rPr>
          <w:rFonts w:hint="eastAsia" w:ascii="宋体" w:hAnsi="宋体"/>
          <w:b/>
          <w:bCs/>
          <w:sz w:val="36"/>
          <w:szCs w:val="36"/>
        </w:rPr>
        <w:t>采购合同</w:t>
      </w:r>
    </w:p>
    <w:p w14:paraId="52EB6B56">
      <w:pPr>
        <w:spacing w:line="360" w:lineRule="auto"/>
        <w:jc w:val="center"/>
        <w:rPr>
          <w:b/>
          <w:bCs/>
          <w:sz w:val="24"/>
        </w:rPr>
      </w:pPr>
      <w:bookmarkStart w:id="2" w:name="_GoBack"/>
      <w:bookmarkEnd w:id="2"/>
    </w:p>
    <w:p w14:paraId="246D2D4E">
      <w:pPr>
        <w:spacing w:line="360" w:lineRule="auto"/>
        <w:rPr>
          <w:rFonts w:ascii="宋体" w:hAnsi="宋体"/>
          <w:sz w:val="24"/>
        </w:rPr>
      </w:pPr>
      <w:r>
        <w:rPr>
          <w:rFonts w:hint="eastAsia" w:ascii="宋体" w:hAnsi="宋体"/>
          <w:sz w:val="24"/>
        </w:rPr>
        <w:t xml:space="preserve">甲方：华南农业大学 </w:t>
      </w:r>
    </w:p>
    <w:p w14:paraId="5958228C">
      <w:pPr>
        <w:spacing w:line="360" w:lineRule="auto"/>
        <w:rPr>
          <w:rFonts w:ascii="宋体" w:hAnsi="宋体"/>
          <w:sz w:val="24"/>
        </w:rPr>
      </w:pPr>
      <w:r>
        <w:rPr>
          <w:rFonts w:hint="eastAsia" w:ascii="宋体" w:hAnsi="宋体"/>
          <w:sz w:val="24"/>
        </w:rPr>
        <w:t xml:space="preserve">乙方： </w:t>
      </w:r>
    </w:p>
    <w:p w14:paraId="0A733F9C">
      <w:pPr>
        <w:spacing w:line="360" w:lineRule="auto"/>
        <w:ind w:firstLine="480" w:firstLineChars="200"/>
        <w:rPr>
          <w:sz w:val="24"/>
        </w:rPr>
      </w:pPr>
      <w:r>
        <w:rPr>
          <w:rFonts w:hint="eastAsia" w:ascii="宋体" w:hAnsi="宋体"/>
          <w:sz w:val="24"/>
        </w:rPr>
        <w:t>为保证甲方下属食堂、餐厅经营场所的货物供应和食品卫生、安全工作，保证学校伙食的稳定和师生员工的身体健康，经甲乙双方在平等自愿、协商一致的基础上，达成如下协议：</w:t>
      </w:r>
    </w:p>
    <w:p w14:paraId="56F5C5F3">
      <w:pPr>
        <w:spacing w:line="360" w:lineRule="auto"/>
        <w:ind w:left="480" w:hanging="480" w:hangingChars="200"/>
        <w:rPr>
          <w:rFonts w:ascii="宋体" w:hAnsi="宋体"/>
          <w:sz w:val="24"/>
        </w:rPr>
      </w:pPr>
      <w:r>
        <w:rPr>
          <w:rFonts w:hint="eastAsia" w:ascii="宋体" w:hAnsi="宋体"/>
          <w:sz w:val="24"/>
        </w:rPr>
        <w:t>一、乙方参与甲方在</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日组织的食堂原材料物资采购竞争性报价活动，被确定为中标单位。</w:t>
      </w:r>
    </w:p>
    <w:p w14:paraId="6096374F">
      <w:pPr>
        <w:spacing w:line="360" w:lineRule="auto"/>
        <w:rPr>
          <w:sz w:val="24"/>
        </w:rPr>
      </w:pPr>
      <w:r>
        <w:rPr>
          <w:rFonts w:hint="eastAsia" w:ascii="宋体" w:hAnsi="宋体"/>
          <w:sz w:val="24"/>
        </w:rPr>
        <w:t>二、合同期限：自</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日起至</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日止。</w:t>
      </w:r>
    </w:p>
    <w:p w14:paraId="61B4F021">
      <w:pPr>
        <w:spacing w:line="360" w:lineRule="auto"/>
        <w:rPr>
          <w:rFonts w:ascii="宋体" w:hAnsi="宋体"/>
          <w:sz w:val="24"/>
        </w:rPr>
      </w:pPr>
      <w:r>
        <w:rPr>
          <w:rFonts w:hint="eastAsia" w:ascii="宋体" w:hAnsi="宋体"/>
          <w:sz w:val="24"/>
        </w:rPr>
        <w:t>三、供货方式</w:t>
      </w:r>
    </w:p>
    <w:p w14:paraId="098159AC">
      <w:pPr>
        <w:spacing w:line="360" w:lineRule="auto"/>
        <w:ind w:firstLine="480" w:firstLineChars="200"/>
        <w:rPr>
          <w:rFonts w:ascii="宋体" w:hAnsi="宋体"/>
          <w:sz w:val="24"/>
        </w:rPr>
      </w:pPr>
      <w:r>
        <w:rPr>
          <w:rFonts w:hint="eastAsia" w:ascii="宋体" w:hAnsi="宋体"/>
          <w:sz w:val="24"/>
        </w:rPr>
        <w:t>1、供货方式为乙方送货上门。</w:t>
      </w:r>
    </w:p>
    <w:p w14:paraId="65317543">
      <w:pPr>
        <w:spacing w:line="360" w:lineRule="auto"/>
        <w:ind w:firstLine="480" w:firstLineChars="200"/>
        <w:rPr>
          <w:sz w:val="24"/>
        </w:rPr>
      </w:pPr>
      <w:r>
        <w:rPr>
          <w:rFonts w:hint="eastAsia" w:ascii="宋体" w:hAnsi="宋体"/>
          <w:sz w:val="24"/>
        </w:rPr>
        <w:t>2、每批货物采购时，甲方以电话或</w:t>
      </w:r>
      <w:r>
        <w:rPr>
          <w:rFonts w:hint="eastAsia" w:ascii="宋体" w:hAnsi="宋体"/>
          <w:sz w:val="24"/>
          <w:lang w:val="en-US" w:eastAsia="zh-CN"/>
        </w:rPr>
        <w:t>邮件</w:t>
      </w:r>
      <w:r>
        <w:rPr>
          <w:rFonts w:hint="eastAsia" w:ascii="宋体" w:hAnsi="宋体"/>
          <w:sz w:val="24"/>
        </w:rPr>
        <w:t>方式向乙方下订单，订单内容包括名称、品牌、种类、规格、质量说明、数量、运送时间、送达地点、订单联系人等具体要求。</w:t>
      </w:r>
    </w:p>
    <w:p w14:paraId="33CDAAB4">
      <w:pPr>
        <w:spacing w:line="360" w:lineRule="auto"/>
        <w:ind w:right="-334" w:rightChars="-159" w:firstLine="480" w:firstLineChars="200"/>
        <w:rPr>
          <w:rFonts w:ascii="宋体" w:hAnsi="宋体"/>
          <w:sz w:val="24"/>
        </w:rPr>
      </w:pPr>
      <w:r>
        <w:rPr>
          <w:rFonts w:hint="eastAsia"/>
          <w:sz w:val="24"/>
        </w:rPr>
        <w:t>3</w:t>
      </w:r>
      <w:r>
        <w:rPr>
          <w:rFonts w:hint="eastAsia" w:ascii="宋体" w:hAnsi="宋体"/>
          <w:sz w:val="24"/>
        </w:rPr>
        <w:t>、乙方接到甲方订单后24小时内将货物保质、保量送达甲方指定地点并卸货。甲方食堂统一收货的时间为早上7：30-11：20、下午3：00-6：00，其中，生鲜类货物早上09:00前配送完所有食堂，超过此时间段来货食堂可拒收货物。</w:t>
      </w:r>
    </w:p>
    <w:p w14:paraId="5B4B03B0">
      <w:pPr>
        <w:spacing w:line="360" w:lineRule="auto"/>
        <w:ind w:right="-540" w:rightChars="-257" w:firstLine="480" w:firstLineChars="200"/>
        <w:rPr>
          <w:rFonts w:ascii="宋体" w:hAnsi="宋体"/>
          <w:sz w:val="24"/>
        </w:rPr>
      </w:pPr>
      <w:r>
        <w:rPr>
          <w:rFonts w:hint="eastAsia" w:ascii="宋体" w:hAnsi="宋体"/>
          <w:sz w:val="24"/>
        </w:rPr>
        <w:t>4、乙方提供《销售验收单》（或《送货单》）一式三份，乙方加盖公章，甲乙双方现场过秤并验收签名，作结算凭据。</w:t>
      </w:r>
    </w:p>
    <w:p w14:paraId="7BBECD69">
      <w:pPr>
        <w:spacing w:line="360" w:lineRule="auto"/>
        <w:rPr>
          <w:rFonts w:ascii="宋体" w:hAnsi="宋体"/>
          <w:sz w:val="24"/>
        </w:rPr>
      </w:pPr>
      <w:r>
        <w:rPr>
          <w:rFonts w:hint="eastAsia" w:ascii="宋体" w:hAnsi="宋体"/>
          <w:sz w:val="24"/>
        </w:rPr>
        <w:t>四、供货品种及价格</w:t>
      </w:r>
    </w:p>
    <w:p w14:paraId="0578CFD8">
      <w:pPr>
        <w:spacing w:line="360" w:lineRule="auto"/>
        <w:ind w:left="1" w:firstLine="477" w:firstLineChars="199"/>
        <w:rPr>
          <w:rFonts w:ascii="宋体" w:hAnsi="宋体"/>
          <w:sz w:val="24"/>
        </w:rPr>
      </w:pPr>
      <w:r>
        <w:rPr>
          <w:rFonts w:hint="eastAsia" w:ascii="宋体" w:hAnsi="宋体"/>
          <w:sz w:val="24"/>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14:paraId="6C15D310">
      <w:pPr>
        <w:spacing w:line="360" w:lineRule="auto"/>
        <w:ind w:left="480" w:hanging="480" w:hangingChars="200"/>
        <w:rPr>
          <w:rFonts w:ascii="宋体" w:hAnsi="宋体"/>
          <w:sz w:val="24"/>
        </w:rPr>
      </w:pPr>
      <w:r>
        <w:rPr>
          <w:rFonts w:hint="eastAsia" w:ascii="宋体" w:hAnsi="宋体"/>
          <w:sz w:val="24"/>
        </w:rPr>
        <w:t>五、货物验收标准及退货要求</w:t>
      </w:r>
    </w:p>
    <w:p w14:paraId="2D113AE2">
      <w:pPr>
        <w:spacing w:line="360" w:lineRule="auto"/>
        <w:ind w:firstLine="477" w:firstLineChars="199"/>
        <w:rPr>
          <w:rFonts w:ascii="宋体" w:hAnsi="宋体"/>
          <w:sz w:val="24"/>
        </w:rPr>
      </w:pPr>
      <w:r>
        <w:rPr>
          <w:rFonts w:hint="eastAsia" w:ascii="宋体" w:hAnsi="宋体"/>
          <w:sz w:val="24"/>
        </w:rPr>
        <w:t>1、为使甲方有充足的库存时间以备所需，乙方应保证把较新生产日期的货物送给甲方，</w:t>
      </w:r>
      <w:r>
        <w:rPr>
          <w:rFonts w:hint="eastAsia" w:ascii="宋体" w:hAnsi="宋体"/>
          <w:kern w:val="0"/>
          <w:sz w:val="24"/>
        </w:rPr>
        <w:t>若到货时货物的剩余保质期少于包装上标示的整体保质期的1/2，食堂有权不收货并视为乙方违约，甲方可按照该订单货物的价值向乙方主张违约金。</w:t>
      </w:r>
    </w:p>
    <w:p w14:paraId="1BB22C5D">
      <w:pPr>
        <w:spacing w:line="360" w:lineRule="auto"/>
        <w:ind w:firstLine="477" w:firstLineChars="199"/>
        <w:rPr>
          <w:rFonts w:ascii="宋体" w:hAnsi="宋体"/>
          <w:sz w:val="24"/>
        </w:rPr>
      </w:pPr>
      <w:r>
        <w:rPr>
          <w:rFonts w:hint="eastAsia"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并以此作为是否退货的依据之一。</w:t>
      </w:r>
    </w:p>
    <w:p w14:paraId="0F925B84">
      <w:pPr>
        <w:spacing w:line="360" w:lineRule="auto"/>
        <w:ind w:left="1" w:firstLine="480" w:firstLineChars="200"/>
        <w:rPr>
          <w:rFonts w:ascii="宋体" w:hAnsi="宋体"/>
          <w:spacing w:val="-4"/>
          <w:sz w:val="24"/>
        </w:rPr>
      </w:pPr>
      <w:r>
        <w:rPr>
          <w:rFonts w:hint="eastAsia" w:ascii="宋体" w:hAnsi="宋体"/>
          <w:sz w:val="24"/>
        </w:rPr>
        <w:t>3、双方如</w:t>
      </w:r>
      <w:r>
        <w:rPr>
          <w:rFonts w:hint="eastAsia" w:ascii="宋体" w:hAnsi="宋体"/>
          <w:spacing w:val="-4"/>
          <w:sz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p>
    <w:p w14:paraId="7C9132E2">
      <w:pPr>
        <w:spacing w:line="360" w:lineRule="auto"/>
        <w:ind w:firstLine="461" w:firstLineChars="199"/>
        <w:rPr>
          <w:rFonts w:ascii="宋体" w:hAnsi="宋体"/>
          <w:spacing w:val="-4"/>
          <w:sz w:val="24"/>
        </w:rPr>
      </w:pPr>
      <w:r>
        <w:rPr>
          <w:rFonts w:hint="eastAsia" w:ascii="宋体" w:hAnsi="宋体"/>
          <w:spacing w:val="-4"/>
          <w:sz w:val="2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5761845F">
      <w:pPr>
        <w:spacing w:line="360" w:lineRule="auto"/>
        <w:ind w:firstLine="477" w:firstLineChars="199"/>
        <w:rPr>
          <w:sz w:val="24"/>
        </w:rPr>
      </w:pPr>
      <w:r>
        <w:rPr>
          <w:rFonts w:hint="eastAsia" w:ascii="宋体" w:hAnsi="宋体"/>
          <w:sz w:val="24"/>
        </w:rPr>
        <w:t>5、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4ECB6DE6">
      <w:pPr>
        <w:spacing w:line="360" w:lineRule="auto"/>
        <w:ind w:firstLine="477" w:firstLineChars="199"/>
        <w:rPr>
          <w:sz w:val="24"/>
        </w:rPr>
      </w:pPr>
    </w:p>
    <w:p w14:paraId="1C2696B2">
      <w:pPr>
        <w:spacing w:line="360" w:lineRule="auto"/>
        <w:rPr>
          <w:sz w:val="24"/>
        </w:rPr>
      </w:pPr>
      <w:r>
        <w:rPr>
          <w:rFonts w:hint="eastAsia" w:ascii="宋体" w:hAnsi="宋体"/>
          <w:sz w:val="24"/>
        </w:rPr>
        <w:t>六、供货量的保证</w:t>
      </w:r>
    </w:p>
    <w:p w14:paraId="6EFB800D">
      <w:pPr>
        <w:spacing w:line="360" w:lineRule="auto"/>
        <w:ind w:firstLine="480" w:firstLineChars="200"/>
        <w:rPr>
          <w:sz w:val="24"/>
        </w:rPr>
      </w:pPr>
      <w:r>
        <w:rPr>
          <w:rFonts w:hint="eastAsia"/>
          <w:sz w:val="24"/>
        </w:rPr>
        <w:t>1</w:t>
      </w:r>
      <w:r>
        <w:rPr>
          <w:rFonts w:hint="eastAsia" w:ascii="宋体" w:hAnsi="宋体"/>
          <w:sz w:val="24"/>
        </w:rPr>
        <w:t>、乙方认真按照本合同报价表上的“参考用量”标准进行备货，以保证各个品种都有充足货源供给甲方。</w:t>
      </w:r>
    </w:p>
    <w:p w14:paraId="1379CFF1">
      <w:pPr>
        <w:spacing w:line="360" w:lineRule="auto"/>
        <w:ind w:firstLine="480" w:firstLineChars="200"/>
        <w:rPr>
          <w:sz w:val="24"/>
        </w:rPr>
      </w:pPr>
      <w:r>
        <w:rPr>
          <w:rFonts w:hint="eastAsia"/>
          <w:sz w:val="24"/>
        </w:rPr>
        <w:t>2</w:t>
      </w:r>
      <w:r>
        <w:rPr>
          <w:rFonts w:hint="eastAsia" w:ascii="宋体" w:hAnsi="宋体"/>
          <w:sz w:val="24"/>
        </w:rPr>
        <w:t>、每个品种的重量及数量以双方核准的为准，双方代表签字确认作为结算凭据。</w:t>
      </w:r>
    </w:p>
    <w:p w14:paraId="2EAD1FC2">
      <w:pPr>
        <w:spacing w:line="360" w:lineRule="auto"/>
        <w:ind w:firstLine="480" w:firstLineChars="200"/>
        <w:rPr>
          <w:sz w:val="24"/>
        </w:rPr>
      </w:pPr>
      <w:r>
        <w:rPr>
          <w:rFonts w:hint="eastAsia"/>
          <w:sz w:val="24"/>
        </w:rPr>
        <w:t>3</w:t>
      </w:r>
      <w:r>
        <w:rPr>
          <w:rFonts w:hint="eastAsia" w:ascii="宋体" w:hAnsi="宋体"/>
          <w:sz w:val="24"/>
        </w:rPr>
        <w:t>、定型包装货品需按照报价表有关规格要求进行验收。</w:t>
      </w:r>
    </w:p>
    <w:p w14:paraId="65528B85">
      <w:pPr>
        <w:spacing w:line="360" w:lineRule="auto"/>
        <w:rPr>
          <w:sz w:val="24"/>
        </w:rPr>
      </w:pPr>
      <w:r>
        <w:rPr>
          <w:rFonts w:hint="eastAsia" w:ascii="宋体" w:hAnsi="宋体"/>
          <w:sz w:val="24"/>
        </w:rPr>
        <w:t>七、履约保证金</w:t>
      </w:r>
    </w:p>
    <w:p w14:paraId="38A3CAD1">
      <w:pPr>
        <w:spacing w:line="360" w:lineRule="auto"/>
        <w:ind w:firstLine="540" w:firstLineChars="225"/>
        <w:rPr>
          <w:sz w:val="24"/>
        </w:rPr>
      </w:pPr>
      <w:r>
        <w:rPr>
          <w:rFonts w:hint="eastAsia"/>
          <w:sz w:val="24"/>
        </w:rPr>
        <w:t>1</w:t>
      </w:r>
      <w:r>
        <w:rPr>
          <w:rFonts w:hint="eastAsia" w:ascii="宋体" w:hAnsi="宋体"/>
          <w:sz w:val="24"/>
        </w:rPr>
        <w:t>、签订本合同时，乙方向甲方交纳人民币5000元的履约保证金。</w:t>
      </w:r>
    </w:p>
    <w:p w14:paraId="7C7956AF">
      <w:pPr>
        <w:spacing w:line="360" w:lineRule="auto"/>
        <w:ind w:firstLine="540" w:firstLineChars="225"/>
        <w:rPr>
          <w:sz w:val="24"/>
        </w:rPr>
      </w:pPr>
      <w:r>
        <w:rPr>
          <w:rFonts w:hint="eastAsia"/>
          <w:sz w:val="24"/>
        </w:rPr>
        <w:t>2</w:t>
      </w:r>
      <w:r>
        <w:rPr>
          <w:rFonts w:hint="eastAsia" w:ascii="宋体" w:hAnsi="宋体"/>
          <w:sz w:val="24"/>
        </w:rPr>
        <w:t>、合同期满且无出现质量问题及其它违约问题的，保证金即无息退还。</w:t>
      </w:r>
    </w:p>
    <w:p w14:paraId="3747818B">
      <w:pPr>
        <w:spacing w:line="360" w:lineRule="auto"/>
        <w:ind w:firstLine="540" w:firstLineChars="225"/>
        <w:rPr>
          <w:sz w:val="24"/>
        </w:rPr>
      </w:pPr>
      <w:r>
        <w:rPr>
          <w:rFonts w:hint="eastAsia"/>
          <w:sz w:val="24"/>
        </w:rPr>
        <w:t>3</w:t>
      </w:r>
      <w:r>
        <w:rPr>
          <w:rFonts w:hint="eastAsia" w:ascii="宋体" w:hAnsi="宋体"/>
          <w:sz w:val="24"/>
        </w:rPr>
        <w:t>、乙方出现违约责任时，甲方有权直接在履约保证金中扣除乙方应付的违约金，乙方应当在</w:t>
      </w:r>
      <w:r>
        <w:rPr>
          <w:rFonts w:hint="eastAsia"/>
          <w:sz w:val="24"/>
        </w:rPr>
        <w:t>5</w:t>
      </w:r>
      <w:r>
        <w:rPr>
          <w:rFonts w:hint="eastAsia" w:ascii="宋体" w:hAnsi="宋体"/>
          <w:sz w:val="24"/>
        </w:rPr>
        <w:t>个工作日内补足履约保证金。如因乙方违约责任导致合同解除的，履约保证金不予退还，并且甲方有权按照合同约定向乙方主张其他违约责任。</w:t>
      </w:r>
    </w:p>
    <w:p w14:paraId="6964399E">
      <w:pPr>
        <w:spacing w:line="360" w:lineRule="auto"/>
        <w:rPr>
          <w:sz w:val="24"/>
        </w:rPr>
      </w:pPr>
      <w:r>
        <w:rPr>
          <w:rFonts w:hint="eastAsia" w:ascii="宋体" w:hAnsi="宋体"/>
          <w:sz w:val="24"/>
        </w:rPr>
        <w:t>八、送货出入证</w:t>
      </w:r>
    </w:p>
    <w:p w14:paraId="2B91FAEC">
      <w:pPr>
        <w:spacing w:line="360" w:lineRule="auto"/>
        <w:ind w:firstLine="480" w:firstLineChars="200"/>
        <w:rPr>
          <w:rFonts w:ascii="宋体" w:hAnsi="宋体"/>
          <w:sz w:val="24"/>
        </w:rPr>
      </w:pPr>
      <w:r>
        <w:rPr>
          <w:rFonts w:hint="eastAsia"/>
          <w:sz w:val="24"/>
        </w:rPr>
        <w:t>1</w:t>
      </w:r>
      <w:r>
        <w:rPr>
          <w:rFonts w:hint="eastAsia" w:ascii="宋体" w:hAnsi="宋体"/>
          <w:sz w:val="24"/>
        </w:rPr>
        <w:t>、甲方按乙方实际需求发放出入证，并收取50元/证的押金，当合同期满乙方须将出入证如数返还甲方，并凭押金收据办理退款手续。如有遗失，不补证不退款。</w:t>
      </w:r>
    </w:p>
    <w:p w14:paraId="6A9144E5">
      <w:pPr>
        <w:spacing w:line="360" w:lineRule="auto"/>
        <w:ind w:firstLine="480" w:firstLineChars="200"/>
        <w:rPr>
          <w:sz w:val="24"/>
        </w:rPr>
      </w:pPr>
      <w:r>
        <w:rPr>
          <w:rFonts w:hint="eastAsia" w:ascii="宋体" w:hAnsi="宋体"/>
          <w:sz w:val="24"/>
        </w:rPr>
        <w:t>2、送货时，乙方凭证进出甲方食堂送货通道，严禁进入甲方加工场所。</w:t>
      </w:r>
    </w:p>
    <w:p w14:paraId="62A6CD86">
      <w:pPr>
        <w:spacing w:line="360" w:lineRule="auto"/>
        <w:rPr>
          <w:sz w:val="24"/>
        </w:rPr>
      </w:pPr>
      <w:r>
        <w:rPr>
          <w:rFonts w:hint="eastAsia" w:ascii="宋体" w:hAnsi="宋体"/>
          <w:sz w:val="24"/>
        </w:rPr>
        <w:t>九、付款方式</w:t>
      </w:r>
    </w:p>
    <w:p w14:paraId="5C6EA324">
      <w:pPr>
        <w:spacing w:line="360" w:lineRule="auto"/>
        <w:ind w:left="1" w:firstLine="537" w:firstLineChars="224"/>
        <w:rPr>
          <w:rFonts w:ascii="宋体" w:hAnsi="宋体"/>
          <w:sz w:val="24"/>
        </w:rPr>
      </w:pPr>
      <w:r>
        <w:rPr>
          <w:rFonts w:hint="eastAsia" w:ascii="宋体" w:hAnsi="宋体"/>
          <w:sz w:val="24"/>
        </w:rPr>
        <w:t>1、结算方式为月结。</w:t>
      </w:r>
    </w:p>
    <w:p w14:paraId="331618E1">
      <w:pPr>
        <w:spacing w:line="360" w:lineRule="auto"/>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2、乙方应于每月27日前（即第一个供货月结束的次日，如逢节假日或周六、周日往后顺延），到甲方各食堂对账并开具与当月货款合法正式等额有效的发票。</w:t>
      </w:r>
    </w:p>
    <w:p w14:paraId="20B52B5B">
      <w:pPr>
        <w:spacing w:line="360" w:lineRule="auto"/>
        <w:ind w:left="1" w:firstLine="537" w:firstLineChars="224"/>
        <w:rPr>
          <w:rFonts w:ascii="宋体" w:hAnsi="宋体"/>
          <w:sz w:val="24"/>
        </w:rPr>
      </w:pPr>
      <w:r>
        <w:rPr>
          <w:rFonts w:hint="eastAsia" w:ascii="宋体" w:hAnsi="宋体"/>
          <w:sz w:val="24"/>
        </w:rPr>
        <w:t>3、如乙方不能按期提供有效发票而影响到甲方财务结算，对迟提供发票的当批货款，甲方有权延迟2个月支付。</w:t>
      </w:r>
    </w:p>
    <w:p w14:paraId="7698A8E1">
      <w:pPr>
        <w:spacing w:line="360" w:lineRule="auto"/>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14:paraId="49DDD330">
      <w:pPr>
        <w:spacing w:line="360" w:lineRule="auto"/>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14:paraId="6FB835C8">
      <w:pPr>
        <w:spacing w:line="360" w:lineRule="auto"/>
        <w:ind w:left="1" w:firstLine="537" w:firstLineChars="224"/>
        <w:rPr>
          <w:rFonts w:ascii="宋体" w:hAnsi="宋体"/>
          <w:sz w:val="24"/>
        </w:rPr>
      </w:pPr>
      <w:r>
        <w:rPr>
          <w:rFonts w:hint="eastAsia" w:ascii="宋体" w:hAnsi="宋体"/>
          <w:sz w:val="24"/>
        </w:rPr>
        <w:t>6、乙方指定以下账户为唯一收款账户：</w:t>
      </w:r>
    </w:p>
    <w:p w14:paraId="1A406C9C">
      <w:pPr>
        <w:spacing w:line="360" w:lineRule="auto"/>
        <w:ind w:left="1" w:firstLine="537" w:firstLineChars="224"/>
        <w:rPr>
          <w:rFonts w:ascii="宋体" w:hAnsi="宋体"/>
          <w:sz w:val="24"/>
        </w:rPr>
      </w:pPr>
      <w:r>
        <w:rPr>
          <w:rFonts w:hint="eastAsia" w:ascii="宋体" w:hAnsi="宋体"/>
          <w:sz w:val="24"/>
        </w:rPr>
        <w:t>账户名称：</w:t>
      </w:r>
    </w:p>
    <w:p w14:paraId="3AE69A82">
      <w:pPr>
        <w:spacing w:line="360" w:lineRule="auto"/>
        <w:ind w:left="1" w:firstLine="537" w:firstLineChars="224"/>
        <w:rPr>
          <w:rFonts w:ascii="宋体" w:hAnsi="宋体"/>
          <w:sz w:val="24"/>
        </w:rPr>
      </w:pPr>
      <w:r>
        <w:rPr>
          <w:rFonts w:hint="eastAsia" w:ascii="宋体" w:hAnsi="宋体"/>
          <w:sz w:val="24"/>
        </w:rPr>
        <w:t>开户银行：</w:t>
      </w:r>
    </w:p>
    <w:p w14:paraId="72D63125">
      <w:pPr>
        <w:spacing w:line="360" w:lineRule="auto"/>
        <w:ind w:left="1" w:firstLine="537" w:firstLineChars="224"/>
        <w:rPr>
          <w:rFonts w:ascii="宋体" w:hAnsi="宋体"/>
          <w:sz w:val="24"/>
          <w:u w:val="single"/>
        </w:rPr>
      </w:pPr>
      <w:r>
        <w:rPr>
          <w:rFonts w:hint="eastAsia" w:ascii="宋体" w:hAnsi="宋体"/>
          <w:sz w:val="24"/>
        </w:rPr>
        <w:t>银行账号：</w:t>
      </w:r>
    </w:p>
    <w:p w14:paraId="138E2044">
      <w:pPr>
        <w:spacing w:line="360" w:lineRule="auto"/>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295349B1">
      <w:pPr>
        <w:spacing w:line="360" w:lineRule="auto"/>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14:paraId="770C4486">
      <w:pPr>
        <w:spacing w:line="360" w:lineRule="auto"/>
        <w:rPr>
          <w:sz w:val="24"/>
        </w:rPr>
      </w:pPr>
      <w:r>
        <w:rPr>
          <w:rFonts w:hint="eastAsia" w:ascii="宋体" w:hAnsi="宋体"/>
          <w:sz w:val="24"/>
        </w:rPr>
        <w:t>十、违约责任</w:t>
      </w:r>
    </w:p>
    <w:p w14:paraId="2E27AAFD">
      <w:pPr>
        <w:spacing w:line="360" w:lineRule="auto"/>
        <w:ind w:firstLine="480" w:firstLineChars="200"/>
        <w:rPr>
          <w:sz w:val="24"/>
        </w:rPr>
      </w:pPr>
      <w:r>
        <w:rPr>
          <w:rFonts w:hint="eastAsia"/>
          <w:sz w:val="24"/>
        </w:rPr>
        <w:t>1</w:t>
      </w:r>
      <w:r>
        <w:rPr>
          <w:rFonts w:hint="eastAsia" w:ascii="宋体" w:hAnsi="宋体"/>
          <w:sz w:val="24"/>
        </w:rPr>
        <w:t xml:space="preserve">、乙方必须严格按照合同规定的时间将货物送达指定食堂。若到货时间因乙方原因延误，迟到 </w:t>
      </w:r>
      <w:r>
        <w:rPr>
          <w:rFonts w:hint="eastAsia"/>
          <w:sz w:val="24"/>
        </w:rPr>
        <w:t xml:space="preserve">2 </w:t>
      </w:r>
      <w:r>
        <w:rPr>
          <w:rFonts w:hint="eastAsia" w:ascii="宋体" w:hAnsi="宋体"/>
          <w:sz w:val="24"/>
        </w:rPr>
        <w:t xml:space="preserve">小时以内的，甲方按当批货款的 </w:t>
      </w:r>
      <w:r>
        <w:rPr>
          <w:rFonts w:hint="eastAsia"/>
          <w:sz w:val="24"/>
        </w:rPr>
        <w:t xml:space="preserve">10 </w:t>
      </w:r>
      <w:r>
        <w:rPr>
          <w:rFonts w:hint="eastAsia" w:ascii="宋体" w:hAnsi="宋体"/>
          <w:sz w:val="24"/>
        </w:rPr>
        <w:t xml:space="preserve">％向乙方收取违约金；迟到超过 </w:t>
      </w:r>
      <w:r>
        <w:rPr>
          <w:rFonts w:hint="eastAsia"/>
          <w:sz w:val="24"/>
        </w:rPr>
        <w:t xml:space="preserve">2 </w:t>
      </w:r>
      <w:r>
        <w:rPr>
          <w:rFonts w:hint="eastAsia" w:ascii="宋体" w:hAnsi="宋体"/>
          <w:sz w:val="24"/>
        </w:rPr>
        <w:t xml:space="preserve">小时的，甲方有权拒收乙方货物，并按当批货物订单金额的 </w:t>
      </w:r>
      <w:r>
        <w:rPr>
          <w:rFonts w:hint="eastAsia"/>
          <w:sz w:val="24"/>
        </w:rPr>
        <w:t xml:space="preserve">50 </w:t>
      </w:r>
      <w:r>
        <w:rPr>
          <w:rFonts w:hint="eastAsia" w:ascii="宋体" w:hAnsi="宋体"/>
          <w:sz w:val="24"/>
        </w:rPr>
        <w:t>％向乙方收取违约金。超过</w:t>
      </w:r>
      <w:r>
        <w:rPr>
          <w:rFonts w:hint="eastAsia"/>
          <w:sz w:val="24"/>
        </w:rPr>
        <w:t>24</w:t>
      </w:r>
      <w:r>
        <w:rPr>
          <w:rFonts w:hint="eastAsia" w:ascii="宋体" w:hAnsi="宋体"/>
          <w:sz w:val="24"/>
        </w:rPr>
        <w:t>小时仍不能配送到食堂的，视为乙方放弃下一次投标资格；合同期内出现</w:t>
      </w:r>
      <w:r>
        <w:rPr>
          <w:rFonts w:hint="eastAsia"/>
          <w:sz w:val="24"/>
        </w:rPr>
        <w:t>2</w:t>
      </w:r>
      <w:r>
        <w:rPr>
          <w:rFonts w:hint="eastAsia" w:ascii="宋体" w:hAnsi="宋体"/>
          <w:sz w:val="24"/>
        </w:rPr>
        <w:t>次类似情形的，视为放弃本年度投标资格，并且甲方有权单方解除合同。</w:t>
      </w:r>
    </w:p>
    <w:p w14:paraId="42B60769">
      <w:pPr>
        <w:spacing w:line="360" w:lineRule="auto"/>
        <w:ind w:firstLine="480" w:firstLineChars="200"/>
        <w:rPr>
          <w:sz w:val="24"/>
        </w:rPr>
      </w:pPr>
      <w:r>
        <w:rPr>
          <w:rFonts w:hint="eastAsia"/>
          <w:sz w:val="24"/>
        </w:rPr>
        <w:t>2</w:t>
      </w:r>
      <w:r>
        <w:rPr>
          <w:rFonts w:hint="eastAsia" w:ascii="宋体" w:hAnsi="宋体"/>
          <w:sz w:val="24"/>
        </w:rPr>
        <w:t>、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14:paraId="411BD2CE">
      <w:pPr>
        <w:spacing w:line="360" w:lineRule="auto"/>
        <w:ind w:firstLine="480" w:firstLineChars="200"/>
        <w:rPr>
          <w:sz w:val="24"/>
        </w:rPr>
      </w:pPr>
      <w:r>
        <w:rPr>
          <w:rFonts w:hint="eastAsia"/>
          <w:sz w:val="24"/>
        </w:rPr>
        <w:t>3</w:t>
      </w:r>
      <w:r>
        <w:rPr>
          <w:rFonts w:hint="eastAsia" w:ascii="宋体" w:hAnsi="宋体"/>
          <w:sz w:val="24"/>
        </w:rPr>
        <w:t>、送货数量：对送货数量进行约束扣罚，来货超出下单数量，食堂有权退货，少于下单数量的，新鲜、生鲜物资要求</w:t>
      </w:r>
      <w:r>
        <w:rPr>
          <w:rFonts w:hint="eastAsia"/>
          <w:sz w:val="24"/>
        </w:rPr>
        <w:t>2</w:t>
      </w:r>
      <w:r>
        <w:rPr>
          <w:rFonts w:hint="eastAsia" w:ascii="宋体" w:hAnsi="宋体"/>
          <w:sz w:val="24"/>
        </w:rPr>
        <w:t>小时内补足，其他干货、冻品等物资</w:t>
      </w:r>
      <w:r>
        <w:rPr>
          <w:rFonts w:hint="eastAsia"/>
          <w:sz w:val="24"/>
        </w:rPr>
        <w:t>24</w:t>
      </w:r>
      <w:r>
        <w:rPr>
          <w:rFonts w:hint="eastAsia" w:ascii="宋体" w:hAnsi="宋体"/>
          <w:sz w:val="24"/>
        </w:rPr>
        <w:t>小时内补足，若未在规定的时限内补足货物的，甲方按当批下单货物总额的</w:t>
      </w:r>
      <w:r>
        <w:rPr>
          <w:rFonts w:hint="eastAsia"/>
          <w:sz w:val="24"/>
        </w:rPr>
        <w:t>50%</w:t>
      </w:r>
      <w:r>
        <w:rPr>
          <w:rFonts w:hint="eastAsia" w:ascii="宋体" w:hAnsi="宋体"/>
          <w:sz w:val="24"/>
        </w:rPr>
        <w:t>向乙方收取违约金。合同期内出现</w:t>
      </w:r>
      <w:r>
        <w:rPr>
          <w:rFonts w:hint="eastAsia"/>
          <w:sz w:val="24"/>
        </w:rPr>
        <w:t>2</w:t>
      </w:r>
      <w:r>
        <w:rPr>
          <w:rFonts w:hint="eastAsia" w:ascii="宋体" w:hAnsi="宋体"/>
          <w:sz w:val="24"/>
        </w:rPr>
        <w:t>次此类情形的，甲方有权单方解除合同，并取消乙方参与甲方组织的投标的资格。</w:t>
      </w:r>
    </w:p>
    <w:p w14:paraId="0FD588B6">
      <w:pPr>
        <w:spacing w:line="360" w:lineRule="auto"/>
        <w:ind w:firstLine="480" w:firstLineChars="200"/>
        <w:rPr>
          <w:sz w:val="24"/>
        </w:rPr>
      </w:pPr>
      <w:r>
        <w:rPr>
          <w:rFonts w:hint="eastAsia"/>
          <w:sz w:val="24"/>
        </w:rPr>
        <w:t>4</w:t>
      </w:r>
      <w:r>
        <w:rPr>
          <w:rFonts w:hint="eastAsia" w:ascii="宋体" w:hAnsi="宋体"/>
          <w:sz w:val="24"/>
        </w:rPr>
        <w:t>、质量问题：乙方所送货物中某品种出现包括但不限于过期、变质、变味、有毒、假冒伪劣、外包装无品牌标识信息等不符合本合同验收标准质量的问题，甲方有权拒收，并按当批货款的</w:t>
      </w:r>
      <w:r>
        <w:rPr>
          <w:rFonts w:hint="eastAsia"/>
          <w:sz w:val="24"/>
        </w:rPr>
        <w:t>50</w:t>
      </w:r>
      <w:r>
        <w:rPr>
          <w:rFonts w:hint="eastAsia" w:ascii="宋体" w:hAnsi="宋体"/>
          <w:sz w:val="24"/>
        </w:rPr>
        <w:t>％向乙方收取违约金。除此之外，对出现质量问题的品种，乙方应保证在甲方指定的时间内增补送到。合同期内出现</w:t>
      </w:r>
      <w:r>
        <w:rPr>
          <w:rFonts w:hint="eastAsia"/>
          <w:sz w:val="24"/>
        </w:rPr>
        <w:t>2</w:t>
      </w:r>
      <w:r>
        <w:rPr>
          <w:rFonts w:hint="eastAsia" w:ascii="宋体" w:hAnsi="宋体"/>
          <w:sz w:val="24"/>
        </w:rPr>
        <w:t>次此类情形的，甲方有权终止合同，并取消乙方参与甲方以后组织的招标资格。</w:t>
      </w:r>
    </w:p>
    <w:p w14:paraId="0B760FB7">
      <w:pPr>
        <w:spacing w:line="360" w:lineRule="auto"/>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14:paraId="18EAACC0">
      <w:pPr>
        <w:spacing w:line="360" w:lineRule="auto"/>
        <w:ind w:firstLine="477" w:firstLineChars="199"/>
        <w:rPr>
          <w:rFonts w:ascii="宋体" w:hAnsi="宋体"/>
          <w:sz w:val="24"/>
        </w:rPr>
      </w:pPr>
      <w:r>
        <w:rPr>
          <w:rFonts w:hint="eastAsia" w:ascii="宋体" w:hAnsi="宋体"/>
          <w:sz w:val="24"/>
        </w:rPr>
        <w:t>6、甲方无正当理由拒收符合本合同要求的货物的，每次甲方向乙方偿付当批货款50％的违约金。</w:t>
      </w:r>
    </w:p>
    <w:p w14:paraId="303EEE1D">
      <w:pPr>
        <w:spacing w:line="360" w:lineRule="auto"/>
        <w:ind w:firstLine="477" w:firstLineChars="199"/>
        <w:rPr>
          <w:rFonts w:ascii="宋体" w:hAnsi="宋体"/>
          <w:sz w:val="24"/>
        </w:rPr>
      </w:pPr>
      <w:r>
        <w:rPr>
          <w:rFonts w:hint="eastAsia" w:ascii="宋体" w:hAnsi="宋体"/>
          <w:sz w:val="24"/>
        </w:rPr>
        <w:t>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与甲方组织的投标的资格。</w:t>
      </w:r>
    </w:p>
    <w:p w14:paraId="2B9CBE2C">
      <w:pPr>
        <w:spacing w:line="360" w:lineRule="auto"/>
        <w:ind w:firstLine="480" w:firstLineChars="200"/>
        <w:rPr>
          <w:rFonts w:ascii="宋体" w:hAnsi="宋体"/>
          <w:sz w:val="24"/>
        </w:rPr>
      </w:pPr>
      <w:r>
        <w:rPr>
          <w:rFonts w:hint="eastAsia" w:ascii="宋体" w:hAnsi="宋体"/>
          <w:sz w:val="24"/>
        </w:rPr>
        <w:t>8、由于乙方所供货物的质量问题导致华南农业大学师生及其他就餐人员发生食物中毒事件时（以防疫部门鉴定为准），甲方有权单方解除合同，取消乙方参与甲方以后组织的投标的资格，乙方应承担因此导致的一切法律后果，并赔偿甲方因此遭受的全部损失，包括但不限于直接经济损失、预期收益损失、名誉损失、维护权益的成本等。</w:t>
      </w:r>
    </w:p>
    <w:p w14:paraId="287DD209">
      <w:pPr>
        <w:spacing w:line="360" w:lineRule="auto"/>
        <w:ind w:firstLine="480" w:firstLineChars="200"/>
        <w:rPr>
          <w:rFonts w:ascii="宋体" w:hAnsi="宋体"/>
          <w:sz w:val="24"/>
        </w:rPr>
      </w:pPr>
      <w:r>
        <w:rPr>
          <w:rFonts w:hint="eastAsia" w:ascii="宋体" w:hAnsi="宋体"/>
          <w:sz w:val="24"/>
        </w:rPr>
        <w:t>9、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14:paraId="49FE5E34">
      <w:pPr>
        <w:spacing w:line="360" w:lineRule="auto"/>
        <w:ind w:firstLine="480" w:firstLineChars="200"/>
        <w:rPr>
          <w:sz w:val="24"/>
        </w:rPr>
      </w:pPr>
      <w:r>
        <w:rPr>
          <w:rFonts w:hint="eastAsia" w:ascii="宋体" w:hAnsi="宋体"/>
          <w:sz w:val="24"/>
        </w:rPr>
        <w:t>10、以下情况履约保证金不予退还：</w:t>
      </w:r>
    </w:p>
    <w:p w14:paraId="19BBD038">
      <w:pPr>
        <w:spacing w:line="360" w:lineRule="auto"/>
        <w:ind w:firstLine="600" w:firstLineChars="250"/>
        <w:rPr>
          <w:sz w:val="24"/>
        </w:rPr>
      </w:pPr>
      <w:r>
        <w:rPr>
          <w:rFonts w:hint="eastAsia" w:ascii="宋体" w:hAnsi="宋体"/>
          <w:sz w:val="24"/>
        </w:rPr>
        <w:t>（</w:t>
      </w:r>
      <w:r>
        <w:rPr>
          <w:rFonts w:hint="eastAsia"/>
          <w:sz w:val="24"/>
        </w:rPr>
        <w:t>1</w:t>
      </w:r>
      <w:r>
        <w:rPr>
          <w:rFonts w:hint="eastAsia" w:ascii="宋体" w:hAnsi="宋体"/>
          <w:sz w:val="24"/>
        </w:rPr>
        <w:t>）未经甲方同意，乙方无故终止合同；</w:t>
      </w:r>
    </w:p>
    <w:p w14:paraId="72262243">
      <w:pPr>
        <w:spacing w:line="360" w:lineRule="auto"/>
        <w:ind w:firstLine="600" w:firstLineChars="250"/>
        <w:rPr>
          <w:sz w:val="24"/>
        </w:rPr>
      </w:pPr>
      <w:r>
        <w:rPr>
          <w:rFonts w:hint="eastAsia" w:ascii="宋体" w:hAnsi="宋体"/>
          <w:sz w:val="24"/>
        </w:rPr>
        <w:t>（</w:t>
      </w:r>
      <w:r>
        <w:rPr>
          <w:rFonts w:hint="eastAsia"/>
          <w:sz w:val="24"/>
        </w:rPr>
        <w:t>2</w:t>
      </w:r>
      <w:r>
        <w:rPr>
          <w:rFonts w:hint="eastAsia" w:ascii="宋体" w:hAnsi="宋体"/>
          <w:sz w:val="24"/>
        </w:rPr>
        <w:t>）乙方因发生上述违约情况被甲方终止合同。</w:t>
      </w:r>
    </w:p>
    <w:p w14:paraId="3F1C1EFE">
      <w:pPr>
        <w:spacing w:line="360" w:lineRule="auto"/>
        <w:rPr>
          <w:rFonts w:ascii="宋体" w:hAnsi="宋体"/>
          <w:sz w:val="24"/>
        </w:rPr>
      </w:pPr>
      <w:r>
        <w:rPr>
          <w:rFonts w:hint="eastAsia" w:ascii="宋体" w:hAnsi="宋体"/>
          <w:sz w:val="24"/>
        </w:rPr>
        <w:t>十一、争端的解决</w:t>
      </w:r>
    </w:p>
    <w:p w14:paraId="3058A039">
      <w:pPr>
        <w:spacing w:line="360" w:lineRule="auto"/>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14:paraId="3673C5CA">
      <w:pPr>
        <w:spacing w:line="360" w:lineRule="auto"/>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14:paraId="0904FE43">
      <w:pPr>
        <w:spacing w:line="360" w:lineRule="auto"/>
        <w:rPr>
          <w:rFonts w:ascii="宋体" w:hAnsi="宋体"/>
          <w:sz w:val="24"/>
        </w:rPr>
      </w:pPr>
      <w:r>
        <w:rPr>
          <w:rFonts w:hint="eastAsia" w:ascii="宋体" w:hAnsi="宋体"/>
          <w:sz w:val="24"/>
        </w:rPr>
        <w:t>十二、不可抗力事件处理</w:t>
      </w:r>
    </w:p>
    <w:p w14:paraId="63B7A522">
      <w:pPr>
        <w:spacing w:line="360" w:lineRule="auto"/>
        <w:rPr>
          <w:rFonts w:ascii="宋体" w:hAnsi="宋体"/>
          <w:sz w:val="24"/>
        </w:rPr>
      </w:pPr>
      <w:r>
        <w:rPr>
          <w:rFonts w:hint="eastAsia" w:ascii="宋体" w:hAnsi="宋体"/>
          <w:sz w:val="24"/>
        </w:rPr>
        <w:t xml:space="preserve">    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14:paraId="1EA3FB04">
      <w:pPr>
        <w:spacing w:line="360" w:lineRule="auto"/>
        <w:ind w:left="720" w:hanging="720" w:hangingChars="300"/>
        <w:rPr>
          <w:rFonts w:ascii="宋体" w:hAnsi="宋体"/>
          <w:sz w:val="24"/>
        </w:rPr>
      </w:pPr>
      <w:r>
        <w:rPr>
          <w:rFonts w:hint="eastAsia" w:ascii="宋体" w:hAnsi="宋体"/>
          <w:sz w:val="24"/>
        </w:rPr>
        <w:t>十三、本协议执行期内，各方均不得随意变更或解除协议。协议有未尽事宜，须经各方共同协商做出补充规定。补充规定与本协议具有同等效力。</w:t>
      </w:r>
    </w:p>
    <w:p w14:paraId="7C4D80AA">
      <w:pPr>
        <w:spacing w:line="360" w:lineRule="auto"/>
        <w:rPr>
          <w:rFonts w:ascii="宋体" w:hAnsi="宋体"/>
          <w:sz w:val="24"/>
        </w:rPr>
      </w:pPr>
      <w:bookmarkStart w:id="0" w:name="OLE_LINK2"/>
      <w:bookmarkEnd w:id="0"/>
      <w:bookmarkStart w:id="1" w:name="OLE_LINK1"/>
      <w:r>
        <w:rPr>
          <w:rFonts w:hint="eastAsia" w:ascii="宋体" w:hAnsi="宋体"/>
          <w:sz w:val="24"/>
        </w:rPr>
        <w:t>十四、合同签订后，乙方不得将其合同项下应履行的义务部分或全部转包给任何第三方。如乙方违反本条约定，甲方有权单方解除合同，取消乙方参与甲方以后组织的投标的资格，履约保证金不予退回，乙方应向甲方支付</w:t>
      </w:r>
      <w:bookmarkEnd w:id="1"/>
      <w:r>
        <w:rPr>
          <w:rFonts w:hint="eastAsia" w:ascii="宋体" w:hAnsi="宋体"/>
          <w:b/>
          <w:bCs/>
          <w:sz w:val="24"/>
        </w:rPr>
        <w:t>￥5000.00元</w:t>
      </w:r>
      <w:r>
        <w:rPr>
          <w:rFonts w:hint="eastAsia" w:ascii="宋体" w:hAnsi="宋体"/>
          <w:sz w:val="24"/>
        </w:rPr>
        <w:t>的违约金。</w:t>
      </w:r>
    </w:p>
    <w:p w14:paraId="53B9AED6">
      <w:pPr>
        <w:spacing w:line="360" w:lineRule="auto"/>
        <w:rPr>
          <w:rFonts w:ascii="宋体" w:hAnsi="宋体"/>
          <w:sz w:val="24"/>
        </w:rPr>
      </w:pPr>
      <w:r>
        <w:rPr>
          <w:rFonts w:hint="eastAsia" w:ascii="宋体" w:hAnsi="宋体"/>
          <w:sz w:val="24"/>
        </w:rPr>
        <w:t>十五、本协议一式五份，甲方执四份，乙方执一份，具有同等法律效力，自甲乙双方授权代表签字并加盖公章之日起生效。</w:t>
      </w:r>
    </w:p>
    <w:p w14:paraId="28025BA9">
      <w:pPr>
        <w:spacing w:line="360" w:lineRule="auto"/>
        <w:rPr>
          <w:rFonts w:ascii="宋体" w:hAnsi="宋体"/>
          <w:sz w:val="24"/>
        </w:rPr>
      </w:pPr>
      <w:r>
        <w:rPr>
          <w:rFonts w:hint="eastAsia" w:ascii="宋体" w:hAnsi="宋体"/>
          <w:sz w:val="24"/>
        </w:rPr>
        <w:t>十六、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22F36E38">
      <w:pPr>
        <w:spacing w:line="360" w:lineRule="auto"/>
        <w:rPr>
          <w:rFonts w:ascii="宋体" w:hAnsi="宋体"/>
          <w:sz w:val="24"/>
        </w:rPr>
      </w:pPr>
      <w:r>
        <w:rPr>
          <w:rFonts w:hint="eastAsia" w:ascii="宋体" w:hAnsi="宋体"/>
          <w:sz w:val="24"/>
        </w:rPr>
        <w:t xml:space="preserve"> 十七、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14:paraId="345F8B45">
      <w:pPr>
        <w:spacing w:line="360" w:lineRule="auto"/>
      </w:pPr>
      <w:r>
        <w:rPr>
          <w:rFonts w:hint="eastAsia"/>
        </w:rPr>
        <w:t>十八、乙方确保配送司机及人员必须严格遵守甲方校内的交通管理规定和行车时速不得超过20公里/小时，乙方人员在甲方校内行车时刻保持规定时速，不得开快车，每次卸货后，须检查卸货车门是否关闭到位，避免伤及师生及其他人员，若因乙方管理疏忽，导致乙方人员在甲方校内发生交通事故，由乙方承担全部责任。</w:t>
      </w:r>
    </w:p>
    <w:p w14:paraId="688B0823">
      <w:pPr>
        <w:spacing w:line="360" w:lineRule="auto"/>
      </w:pPr>
      <w:r>
        <w:rPr>
          <w:rFonts w:hint="eastAsia" w:ascii="宋体" w:hAnsi="宋体"/>
        </w:rPr>
        <w:t>附件：《货物报价清单表》</w:t>
      </w:r>
    </w:p>
    <w:p w14:paraId="5A52025C">
      <w:pPr>
        <w:spacing w:line="360" w:lineRule="auto"/>
        <w:rPr>
          <w:rFonts w:ascii="宋体" w:hAnsi="宋体"/>
          <w:sz w:val="24"/>
        </w:rPr>
      </w:pPr>
    </w:p>
    <w:tbl>
      <w:tblPr>
        <w:tblStyle w:val="3"/>
        <w:tblW w:w="0" w:type="auto"/>
        <w:tblInd w:w="0" w:type="dxa"/>
        <w:tblLayout w:type="autofit"/>
        <w:tblCellMar>
          <w:top w:w="0" w:type="dxa"/>
          <w:left w:w="108" w:type="dxa"/>
          <w:bottom w:w="0" w:type="dxa"/>
          <w:right w:w="108" w:type="dxa"/>
        </w:tblCellMar>
      </w:tblPr>
      <w:tblGrid>
        <w:gridCol w:w="4421"/>
        <w:gridCol w:w="4101"/>
      </w:tblGrid>
      <w:tr w14:paraId="16AD79DE">
        <w:tblPrEx>
          <w:tblCellMar>
            <w:top w:w="0" w:type="dxa"/>
            <w:left w:w="108" w:type="dxa"/>
            <w:bottom w:w="0" w:type="dxa"/>
            <w:right w:w="108" w:type="dxa"/>
          </w:tblCellMar>
        </w:tblPrEx>
        <w:tc>
          <w:tcPr>
            <w:tcW w:w="4421" w:type="dxa"/>
            <w:tcBorders>
              <w:top w:val="nil"/>
              <w:left w:val="nil"/>
              <w:bottom w:val="nil"/>
              <w:right w:val="nil"/>
            </w:tcBorders>
          </w:tcPr>
          <w:p w14:paraId="21380F17">
            <w:pPr>
              <w:pStyle w:val="2"/>
              <w:spacing w:line="360" w:lineRule="auto"/>
              <w:ind w:firstLine="0"/>
            </w:pPr>
            <w:r>
              <w:rPr>
                <w:rFonts w:hint="eastAsia"/>
                <w:b/>
                <w:bCs/>
              </w:rPr>
              <w:t>甲方单位（盖章）：</w:t>
            </w:r>
            <w:r>
              <w:rPr>
                <w:rFonts w:hint="eastAsia"/>
                <w:b/>
                <w:bCs/>
              </w:rPr>
              <w:tab/>
            </w:r>
          </w:p>
        </w:tc>
        <w:tc>
          <w:tcPr>
            <w:tcW w:w="4101" w:type="dxa"/>
            <w:tcBorders>
              <w:top w:val="nil"/>
              <w:left w:val="nil"/>
              <w:bottom w:val="nil"/>
              <w:right w:val="nil"/>
            </w:tcBorders>
          </w:tcPr>
          <w:p w14:paraId="5370C80F">
            <w:pPr>
              <w:pStyle w:val="2"/>
              <w:spacing w:line="360" w:lineRule="auto"/>
              <w:ind w:firstLine="0"/>
            </w:pPr>
            <w:r>
              <w:rPr>
                <w:rFonts w:hint="eastAsia"/>
                <w:b/>
                <w:bCs/>
              </w:rPr>
              <w:t>乙方单位（盖章）：</w:t>
            </w:r>
          </w:p>
        </w:tc>
      </w:tr>
      <w:tr w14:paraId="2DE433AC">
        <w:tblPrEx>
          <w:tblCellMar>
            <w:top w:w="0" w:type="dxa"/>
            <w:left w:w="108" w:type="dxa"/>
            <w:bottom w:w="0" w:type="dxa"/>
            <w:right w:w="108" w:type="dxa"/>
          </w:tblCellMar>
        </w:tblPrEx>
        <w:tc>
          <w:tcPr>
            <w:tcW w:w="4421" w:type="dxa"/>
            <w:tcBorders>
              <w:top w:val="nil"/>
              <w:left w:val="nil"/>
              <w:bottom w:val="nil"/>
              <w:right w:val="nil"/>
            </w:tcBorders>
          </w:tcPr>
          <w:p w14:paraId="6F02429F">
            <w:pPr>
              <w:pStyle w:val="2"/>
              <w:spacing w:line="360" w:lineRule="auto"/>
              <w:ind w:firstLine="0"/>
            </w:pPr>
            <w:r>
              <w:rPr>
                <w:rFonts w:hint="eastAsia"/>
                <w:b/>
                <w:bCs/>
              </w:rPr>
              <w:t>法定代表人/</w:t>
            </w:r>
            <w:r>
              <w:rPr>
                <w:rFonts w:hint="eastAsia" w:ascii="宋体" w:hAnsi="宋体"/>
                <w:b/>
                <w:bCs/>
              </w:rPr>
              <w:t xml:space="preserve">授权代表签字：  </w:t>
            </w:r>
          </w:p>
        </w:tc>
        <w:tc>
          <w:tcPr>
            <w:tcW w:w="4101" w:type="dxa"/>
            <w:tcBorders>
              <w:top w:val="nil"/>
              <w:left w:val="nil"/>
              <w:bottom w:val="nil"/>
              <w:right w:val="nil"/>
            </w:tcBorders>
          </w:tcPr>
          <w:p w14:paraId="1BB1057A">
            <w:pPr>
              <w:pStyle w:val="2"/>
              <w:spacing w:line="360" w:lineRule="auto"/>
              <w:ind w:firstLine="0"/>
            </w:pPr>
            <w:r>
              <w:rPr>
                <w:rFonts w:hint="eastAsia"/>
                <w:b/>
                <w:bCs/>
              </w:rPr>
              <w:t>法定代表人/</w:t>
            </w:r>
            <w:r>
              <w:rPr>
                <w:rFonts w:hint="eastAsia" w:ascii="宋体" w:hAnsi="宋体"/>
                <w:b/>
                <w:bCs/>
              </w:rPr>
              <w:t>授权代表签字：</w:t>
            </w:r>
          </w:p>
        </w:tc>
      </w:tr>
      <w:tr w14:paraId="6318761E">
        <w:tblPrEx>
          <w:tblCellMar>
            <w:top w:w="0" w:type="dxa"/>
            <w:left w:w="108" w:type="dxa"/>
            <w:bottom w:w="0" w:type="dxa"/>
            <w:right w:w="108" w:type="dxa"/>
          </w:tblCellMar>
        </w:tblPrEx>
        <w:tc>
          <w:tcPr>
            <w:tcW w:w="4421" w:type="dxa"/>
            <w:tcBorders>
              <w:top w:val="nil"/>
              <w:left w:val="nil"/>
              <w:bottom w:val="nil"/>
              <w:right w:val="nil"/>
            </w:tcBorders>
          </w:tcPr>
          <w:p w14:paraId="6321D2FD">
            <w:pPr>
              <w:pStyle w:val="2"/>
              <w:spacing w:line="360" w:lineRule="auto"/>
              <w:ind w:firstLine="0"/>
            </w:pPr>
            <w:r>
              <w:rPr>
                <w:rFonts w:hint="eastAsia"/>
                <w:b/>
                <w:bCs/>
              </w:rPr>
              <w:t>联系人：</w:t>
            </w:r>
            <w:r>
              <w:rPr>
                <w:rFonts w:hint="eastAsia"/>
                <w:b/>
                <w:bCs/>
                <w:lang w:val="en-US" w:eastAsia="zh-CN"/>
              </w:rPr>
              <w:t xml:space="preserve"> </w:t>
            </w:r>
            <w:r>
              <w:rPr>
                <w:rFonts w:hint="eastAsia"/>
                <w:b/>
                <w:bCs/>
              </w:rPr>
              <w:t>黄福泉</w:t>
            </w:r>
          </w:p>
        </w:tc>
        <w:tc>
          <w:tcPr>
            <w:tcW w:w="4101" w:type="dxa"/>
            <w:tcBorders>
              <w:top w:val="nil"/>
              <w:left w:val="nil"/>
              <w:bottom w:val="nil"/>
              <w:right w:val="nil"/>
            </w:tcBorders>
          </w:tcPr>
          <w:p w14:paraId="3E9C9E19">
            <w:pPr>
              <w:pStyle w:val="2"/>
              <w:spacing w:line="360" w:lineRule="auto"/>
              <w:ind w:firstLine="0"/>
            </w:pPr>
            <w:r>
              <w:rPr>
                <w:rFonts w:hint="eastAsia"/>
                <w:b/>
                <w:bCs/>
              </w:rPr>
              <w:t xml:space="preserve">联系人：   </w:t>
            </w:r>
          </w:p>
        </w:tc>
      </w:tr>
      <w:tr w14:paraId="2F7993D0">
        <w:tblPrEx>
          <w:tblCellMar>
            <w:top w:w="0" w:type="dxa"/>
            <w:left w:w="108" w:type="dxa"/>
            <w:bottom w:w="0" w:type="dxa"/>
            <w:right w:w="108" w:type="dxa"/>
          </w:tblCellMar>
        </w:tblPrEx>
        <w:tc>
          <w:tcPr>
            <w:tcW w:w="4421" w:type="dxa"/>
            <w:tcBorders>
              <w:top w:val="nil"/>
              <w:left w:val="nil"/>
              <w:bottom w:val="nil"/>
              <w:right w:val="nil"/>
            </w:tcBorders>
          </w:tcPr>
          <w:p w14:paraId="3E731487">
            <w:pPr>
              <w:pStyle w:val="2"/>
              <w:spacing w:line="360" w:lineRule="auto"/>
              <w:ind w:firstLine="0"/>
            </w:pPr>
            <w:r>
              <w:rPr>
                <w:rFonts w:hint="eastAsia"/>
                <w:b/>
                <w:bCs/>
              </w:rPr>
              <w:t>联系地址： 广州市天河区五山路483</w:t>
            </w:r>
            <w:r>
              <w:rPr>
                <w:rFonts w:hint="eastAsia" w:ascii="宋体" w:hAnsi="宋体"/>
                <w:b/>
                <w:bCs/>
              </w:rPr>
              <w:t>号</w:t>
            </w:r>
          </w:p>
        </w:tc>
        <w:tc>
          <w:tcPr>
            <w:tcW w:w="4101" w:type="dxa"/>
            <w:tcBorders>
              <w:top w:val="nil"/>
              <w:left w:val="nil"/>
              <w:bottom w:val="nil"/>
              <w:right w:val="nil"/>
            </w:tcBorders>
          </w:tcPr>
          <w:p w14:paraId="41912C2B">
            <w:pPr>
              <w:pStyle w:val="2"/>
              <w:spacing w:line="360" w:lineRule="auto"/>
              <w:ind w:firstLine="0"/>
            </w:pPr>
            <w:r>
              <w:rPr>
                <w:rFonts w:hint="eastAsia"/>
                <w:b/>
                <w:bCs/>
              </w:rPr>
              <w:t>联系地址：</w:t>
            </w:r>
          </w:p>
        </w:tc>
      </w:tr>
      <w:tr w14:paraId="5C3EBCB2">
        <w:tblPrEx>
          <w:tblCellMar>
            <w:top w:w="0" w:type="dxa"/>
            <w:left w:w="108" w:type="dxa"/>
            <w:bottom w:w="0" w:type="dxa"/>
            <w:right w:w="108" w:type="dxa"/>
          </w:tblCellMar>
        </w:tblPrEx>
        <w:tc>
          <w:tcPr>
            <w:tcW w:w="4421" w:type="dxa"/>
            <w:tcBorders>
              <w:top w:val="nil"/>
              <w:left w:val="nil"/>
              <w:bottom w:val="nil"/>
              <w:right w:val="nil"/>
            </w:tcBorders>
          </w:tcPr>
          <w:p w14:paraId="229AACC2">
            <w:pPr>
              <w:pStyle w:val="2"/>
              <w:spacing w:line="360" w:lineRule="auto"/>
              <w:ind w:firstLine="0"/>
            </w:pPr>
            <w:r>
              <w:rPr>
                <w:rFonts w:hint="eastAsia"/>
                <w:b/>
                <w:bCs/>
              </w:rPr>
              <w:t>联系电话：    020-85280133</w:t>
            </w:r>
          </w:p>
        </w:tc>
        <w:tc>
          <w:tcPr>
            <w:tcW w:w="4101" w:type="dxa"/>
            <w:tcBorders>
              <w:top w:val="nil"/>
              <w:left w:val="nil"/>
              <w:bottom w:val="nil"/>
              <w:right w:val="nil"/>
            </w:tcBorders>
          </w:tcPr>
          <w:p w14:paraId="3EDDAD80">
            <w:pPr>
              <w:pStyle w:val="2"/>
              <w:spacing w:line="360" w:lineRule="auto"/>
              <w:ind w:firstLine="0"/>
            </w:pPr>
            <w:r>
              <w:rPr>
                <w:rFonts w:hint="eastAsia"/>
                <w:b/>
                <w:bCs/>
              </w:rPr>
              <w:t>联系电话：</w:t>
            </w:r>
          </w:p>
        </w:tc>
      </w:tr>
      <w:tr w14:paraId="6057D5FF">
        <w:tblPrEx>
          <w:tblCellMar>
            <w:top w:w="0" w:type="dxa"/>
            <w:left w:w="108" w:type="dxa"/>
            <w:bottom w:w="0" w:type="dxa"/>
            <w:right w:w="108" w:type="dxa"/>
          </w:tblCellMar>
        </w:tblPrEx>
        <w:tc>
          <w:tcPr>
            <w:tcW w:w="4421" w:type="dxa"/>
            <w:tcBorders>
              <w:top w:val="nil"/>
              <w:left w:val="nil"/>
              <w:bottom w:val="nil"/>
              <w:right w:val="nil"/>
            </w:tcBorders>
          </w:tcPr>
          <w:p w14:paraId="73A40CF6">
            <w:pPr>
              <w:pStyle w:val="2"/>
              <w:spacing w:line="360" w:lineRule="auto"/>
              <w:ind w:firstLine="0"/>
            </w:pPr>
            <w:r>
              <w:rPr>
                <w:rFonts w:hint="eastAsia"/>
                <w:b/>
                <w:bCs/>
              </w:rPr>
              <w:t xml:space="preserve">电子邮件：    </w:t>
            </w:r>
            <w:r>
              <w:fldChar w:fldCharType="begin"/>
            </w:r>
            <w:r>
              <w:instrText xml:space="preserve"> HYPERLINK "mailto:1010026405@qq.com" </w:instrText>
            </w:r>
            <w:r>
              <w:fldChar w:fldCharType="separate"/>
            </w:r>
            <w:r>
              <w:rPr>
                <w:rFonts w:hint="eastAsia"/>
              </w:rPr>
              <w:t>28009857</w:t>
            </w:r>
            <w:r>
              <w:rPr>
                <w:rStyle w:val="5"/>
                <w:color w:val="auto"/>
              </w:rPr>
              <w:t>@qq.com</w:t>
            </w:r>
            <w:r>
              <w:rPr>
                <w:rStyle w:val="5"/>
                <w:color w:val="auto"/>
              </w:rPr>
              <w:fldChar w:fldCharType="end"/>
            </w:r>
            <w:r>
              <w:t> </w:t>
            </w:r>
          </w:p>
        </w:tc>
        <w:tc>
          <w:tcPr>
            <w:tcW w:w="4101" w:type="dxa"/>
            <w:tcBorders>
              <w:top w:val="nil"/>
              <w:left w:val="nil"/>
              <w:bottom w:val="nil"/>
              <w:right w:val="nil"/>
            </w:tcBorders>
          </w:tcPr>
          <w:p w14:paraId="4B2588A0">
            <w:pPr>
              <w:pStyle w:val="2"/>
              <w:spacing w:line="360" w:lineRule="auto"/>
              <w:ind w:firstLine="0"/>
            </w:pPr>
            <w:r>
              <w:rPr>
                <w:rFonts w:hint="eastAsia"/>
                <w:b/>
                <w:bCs/>
              </w:rPr>
              <w:t xml:space="preserve">电子邮件： </w:t>
            </w:r>
          </w:p>
        </w:tc>
      </w:tr>
      <w:tr w14:paraId="515C9435">
        <w:tblPrEx>
          <w:tblCellMar>
            <w:top w:w="0" w:type="dxa"/>
            <w:left w:w="108" w:type="dxa"/>
            <w:bottom w:w="0" w:type="dxa"/>
            <w:right w:w="108" w:type="dxa"/>
          </w:tblCellMar>
        </w:tblPrEx>
        <w:tc>
          <w:tcPr>
            <w:tcW w:w="4421" w:type="dxa"/>
            <w:tcBorders>
              <w:top w:val="nil"/>
              <w:left w:val="nil"/>
              <w:bottom w:val="nil"/>
              <w:right w:val="nil"/>
            </w:tcBorders>
          </w:tcPr>
          <w:p w14:paraId="1F8307CC">
            <w:pPr>
              <w:pStyle w:val="2"/>
              <w:spacing w:line="360" w:lineRule="auto"/>
              <w:ind w:firstLine="0"/>
            </w:pPr>
            <w:r>
              <w:rPr>
                <w:rFonts w:hint="eastAsia"/>
                <w:b/>
                <w:bCs/>
              </w:rPr>
              <w:t xml:space="preserve">签订日期:    </w:t>
            </w:r>
            <w:r>
              <w:rPr>
                <w:rFonts w:hint="eastAsia" w:ascii="宋体" w:hAnsi="宋体"/>
                <w:b/>
                <w:bCs/>
              </w:rPr>
              <w:t>年    月    日</w:t>
            </w:r>
          </w:p>
        </w:tc>
        <w:tc>
          <w:tcPr>
            <w:tcW w:w="4101" w:type="dxa"/>
            <w:tcBorders>
              <w:top w:val="nil"/>
              <w:left w:val="nil"/>
              <w:bottom w:val="nil"/>
              <w:right w:val="nil"/>
            </w:tcBorders>
          </w:tcPr>
          <w:p w14:paraId="28D202EB">
            <w:pPr>
              <w:pStyle w:val="2"/>
              <w:spacing w:line="360" w:lineRule="auto"/>
              <w:ind w:firstLine="0"/>
            </w:pPr>
            <w:r>
              <w:rPr>
                <w:rFonts w:hint="eastAsia"/>
                <w:b/>
                <w:bCs/>
              </w:rPr>
              <w:t xml:space="preserve">签订日期:    </w:t>
            </w:r>
            <w:r>
              <w:rPr>
                <w:rFonts w:hint="eastAsia" w:ascii="宋体" w:hAnsi="宋体"/>
                <w:b/>
                <w:bCs/>
              </w:rPr>
              <w:t>年    月    日</w:t>
            </w:r>
          </w:p>
        </w:tc>
      </w:tr>
    </w:tbl>
    <w:p w14:paraId="0313A795">
      <w:pPr>
        <w:spacing w:line="300" w:lineRule="exact"/>
        <w:ind w:left="361" w:hanging="361" w:hangingChars="200"/>
        <w:rPr>
          <w:rFonts w:ascii="宋体" w:hAnsi="宋体"/>
          <w:b/>
          <w:sz w:val="18"/>
          <w:szCs w:val="18"/>
          <w:u w:val="single"/>
        </w:rPr>
      </w:pPr>
    </w:p>
    <w:p w14:paraId="2FEFA7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77AB419D"/>
    <w:rsid w:val="2BA77752"/>
    <w:rsid w:val="41463AFC"/>
    <w:rsid w:val="5E0203D2"/>
    <w:rsid w:val="61993C54"/>
    <w:rsid w:val="77AB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600"/>
    </w:pPr>
    <w:rPr>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4460</Words>
  <Characters>4528</Characters>
  <Lines>0</Lines>
  <Paragraphs>0</Paragraphs>
  <TotalTime>0</TotalTime>
  <ScaleCrop>false</ScaleCrop>
  <LinksUpToDate>false</LinksUpToDate>
  <CharactersWithSpaces>4597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2024-02-29T01:08:00Z</dcterms:created>
  <dc:creator>Administrator</dc:creator>
  <cp:lastModifiedBy>周秋艳</cp:lastModifiedBy>
  <dcterms:modified xsi:type="dcterms:W3CDTF">2025-07-04T01:17:07Z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1E65D64A9A024267A524E44E7B07914D_11</vt:lpwstr>
  </property>
  <property fmtid="{D5CDD505-2E9C-101B-9397-08002B2CF9AE}" pid="4" name="KSOTemplateDocerSaveRecord">
    <vt:lpwstr>eyJoZGlkIjoiYzAyZGU2Yjc1ZjcxNTBmYjBlNmNlOWFkNGI5YjJhZjIiLCJ1c2VySWQiOiI1NjM3MzQxNzUifQ==</vt:lpwstr>
  </property>
</Properties>
</file>